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Light" w:cs="Open Sans Light" w:eastAsia="Open Sans Light" w:hAnsi="Open Sans Light"/>
          <w:b w:val="1"/>
          <w:i w:val="0"/>
          <w:smallCaps w:val="0"/>
          <w:strike w:val="0"/>
          <w:color w:val="222a35"/>
          <w:sz w:val="42"/>
          <w:szCs w:val="42"/>
          <w:u w:val="none"/>
          <w:shd w:fill="auto" w:val="clear"/>
          <w:vertAlign w:val="baseline"/>
        </w:rPr>
        <w:sectPr>
          <w:headerReference r:id="rId8" w:type="default"/>
          <w:footerReference r:id="rId9" w:type="default"/>
          <w:footerReference r:id="rId10" w:type="even"/>
          <w:pgSz w:h="16840" w:w="11900" w:orient="portrait"/>
          <w:pgMar w:bottom="720" w:top="720" w:left="720" w:right="720" w:header="709" w:footer="709"/>
          <w:pgNumType w:start="1"/>
        </w:sectPr>
      </w:pPr>
      <w:r w:rsidDel="00000000" w:rsidR="00000000" w:rsidRPr="00000000">
        <w:rPr>
          <w:rFonts w:ascii="Open Sans Light" w:cs="Open Sans Light" w:eastAsia="Open Sans Light" w:hAnsi="Open Sans Light"/>
          <w:b w:val="1"/>
          <w:i w:val="0"/>
          <w:smallCaps w:val="0"/>
          <w:strike w:val="0"/>
          <w:color w:val="222a35"/>
          <w:sz w:val="42"/>
          <w:szCs w:val="42"/>
          <w:u w:val="none"/>
          <w:shd w:fill="auto" w:val="clear"/>
          <w:vertAlign w:val="baseline"/>
          <w:rtl w:val="0"/>
        </w:rPr>
        <w:t xml:space="preserve">Haupttitel</w: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Open Sans" w:cs="Open Sans" w:eastAsia="Open Sans" w:hAnsi="Open Sans"/>
          <w:b w:val="0"/>
          <w:i w:val="0"/>
          <w:smallCaps w:val="0"/>
          <w:strike w:val="0"/>
          <w:color w:val="44546a"/>
          <w:sz w:val="42"/>
          <w:szCs w:val="42"/>
          <w:u w:val="none"/>
          <w:shd w:fill="auto" w:val="clear"/>
          <w:vertAlign w:val="baseline"/>
        </w:rPr>
      </w:pPr>
      <w:r w:rsidDel="00000000" w:rsidR="00000000" w:rsidRPr="00000000">
        <w:rPr>
          <w:rFonts w:ascii="Open Sans" w:cs="Open Sans" w:eastAsia="Open Sans" w:hAnsi="Open Sans"/>
          <w:b w:val="0"/>
          <w:i w:val="0"/>
          <w:smallCaps w:val="0"/>
          <w:strike w:val="0"/>
          <w:color w:val="44546a"/>
          <w:sz w:val="42"/>
          <w:szCs w:val="42"/>
          <w:u w:val="none"/>
          <w:shd w:fill="auto" w:val="clear"/>
          <w:vertAlign w:val="baseline"/>
          <w:rtl w:val="0"/>
        </w:rPr>
        <w:t xml:space="preserve">Untertitel</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Open Sans" w:cs="Open Sans" w:eastAsia="Open Sans" w:hAnsi="Open Sans"/>
          <w:b w:val="0"/>
          <w:i w:val="0"/>
          <w:smallCaps w:val="0"/>
          <w:strike w:val="0"/>
          <w:color w:val="000000"/>
          <w:sz w:val="32"/>
          <w:szCs w:val="32"/>
          <w:u w:val="none"/>
          <w:shd w:fill="auto" w:val="clear"/>
          <w:vertAlign w:val="baseline"/>
        </w:rPr>
      </w:pPr>
      <w:r w:rsidDel="00000000" w:rsidR="00000000" w:rsidRPr="00000000">
        <w:rPr>
          <w:rFonts w:ascii="Open Sans" w:cs="Open Sans" w:eastAsia="Open Sans" w:hAnsi="Open Sans"/>
          <w:b w:val="0"/>
          <w:i w:val="0"/>
          <w:smallCaps w:val="0"/>
          <w:strike w:val="0"/>
          <w:color w:val="000000"/>
          <w:sz w:val="32"/>
          <w:szCs w:val="32"/>
          <w:u w:val="none"/>
          <w:shd w:fill="auto" w:val="clear"/>
          <w:vertAlign w:val="baseline"/>
          <w:rtl w:val="0"/>
        </w:rPr>
        <w:t xml:space="preserve">von </w:t>
      </w:r>
      <w:r w:rsidDel="00000000" w:rsidR="00000000" w:rsidRPr="00000000">
        <w:rPr>
          <w:rFonts w:ascii="Open Sans Light" w:cs="Open Sans Light" w:eastAsia="Open Sans Light" w:hAnsi="Open Sans Light"/>
          <w:b w:val="0"/>
          <w:i w:val="0"/>
          <w:smallCaps w:val="0"/>
          <w:strike w:val="0"/>
          <w:color w:val="000000"/>
          <w:sz w:val="32"/>
          <w:szCs w:val="32"/>
          <w:u w:val="none"/>
          <w:shd w:fill="auto" w:val="clear"/>
          <w:vertAlign w:val="baseline"/>
          <w:rtl w:val="0"/>
        </w:rPr>
        <w:t xml:space="preserve">akad. </w:t>
      </w:r>
      <w:r w:rsidDel="00000000" w:rsidR="00000000" w:rsidRPr="00000000">
        <w:rPr>
          <w:rFonts w:ascii="Open Sans Light" w:cs="Open Sans Light" w:eastAsia="Open Sans Light" w:hAnsi="Open Sans Light"/>
          <w:i w:val="0"/>
          <w:smallCaps w:val="0"/>
          <w:strike w:val="0"/>
          <w:color w:val="000000"/>
          <w:sz w:val="32"/>
          <w:szCs w:val="32"/>
          <w:u w:val="none"/>
          <w:shd w:fill="auto" w:val="clear"/>
          <w:vertAlign w:val="baseline"/>
          <w:rtl w:val="0"/>
        </w:rPr>
        <w:t xml:space="preserve">Titel </w:t>
      </w:r>
      <w:r w:rsidDel="00000000" w:rsidR="00000000" w:rsidRPr="00000000">
        <w:rPr>
          <w:rFonts w:ascii="Open Sans Light" w:cs="Open Sans Light" w:eastAsia="Open Sans Light" w:hAnsi="Open Sans Light"/>
          <w:smallCaps w:val="1"/>
          <w:sz w:val="32"/>
          <w:szCs w:val="32"/>
          <w:rtl w:val="0"/>
        </w:rPr>
        <w:t xml:space="preserve">Verfasser </w:t>
      </w:r>
      <w:r w:rsidDel="00000000" w:rsidR="00000000" w:rsidRPr="00000000">
        <w:rPr>
          <w:rFonts w:ascii="Open Sans Light" w:cs="Open Sans Light" w:eastAsia="Open Sans Light" w:hAnsi="Open Sans Light"/>
          <w:i w:val="0"/>
          <w:smallCaps w:val="0"/>
          <w:strike w:val="0"/>
          <w:color w:val="000000"/>
          <w:sz w:val="32"/>
          <w:szCs w:val="32"/>
          <w:u w:val="none"/>
          <w:shd w:fill="auto" w:val="clear"/>
          <w:vertAlign w:val="baseline"/>
          <w:rtl w:val="0"/>
        </w:rPr>
        <w:t xml:space="preserve">ak</w:t>
      </w:r>
      <w:r w:rsidDel="00000000" w:rsidR="00000000" w:rsidRPr="00000000">
        <w:rPr>
          <w:rFonts w:ascii="Open Sans Light" w:cs="Open Sans Light" w:eastAsia="Open Sans Light" w:hAnsi="Open Sans Light"/>
          <w:b w:val="0"/>
          <w:i w:val="0"/>
          <w:smallCaps w:val="0"/>
          <w:strike w:val="0"/>
          <w:color w:val="000000"/>
          <w:sz w:val="32"/>
          <w:szCs w:val="32"/>
          <w:u w:val="none"/>
          <w:shd w:fill="auto" w:val="clear"/>
          <w:vertAlign w:val="baseline"/>
          <w:rtl w:val="0"/>
        </w:rPr>
        <w:t xml:space="preserve">ad. Titel</w:t>
      </w:r>
      <w:r w:rsidDel="00000000" w:rsidR="00000000" w:rsidRPr="00000000">
        <w:rPr>
          <w:rFonts w:ascii="Open Sans Light" w:cs="Open Sans Light" w:eastAsia="Open Sans Light" w:hAnsi="Open Sans Light"/>
          <w:sz w:val="32"/>
          <w:szCs w:val="32"/>
          <w:rtl w:val="0"/>
        </w:rPr>
        <w:t xml:space="preserve">, </w:t>
      </w:r>
      <w:r w:rsidDel="00000000" w:rsidR="00000000" w:rsidRPr="00000000">
        <w:rPr>
          <w:rFonts w:ascii="Open Sans Light" w:cs="Open Sans Light" w:eastAsia="Open Sans Light" w:hAnsi="Open Sans Light"/>
          <w:b w:val="0"/>
          <w:i w:val="0"/>
          <w:smallCaps w:val="0"/>
          <w:strike w:val="0"/>
          <w:color w:val="000000"/>
          <w:sz w:val="32"/>
          <w:szCs w:val="32"/>
          <w:u w:val="none"/>
          <w:shd w:fill="auto" w:val="clear"/>
          <w:vertAlign w:val="baseline"/>
          <w:rtl w:val="0"/>
        </w:rPr>
        <w:t xml:space="preserve">Amtsbezeichnung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color="000000" w:space="1" w:sz="4" w:val="single"/>
          <w:right w:space="0" w:sz="0" w:val="nil"/>
          <w:between w:space="0" w:sz="0" w:val="nil"/>
        </w:pBdr>
        <w:shd w:fill="auto" w:val="clear"/>
        <w:spacing w:after="283" w:before="0" w:line="240" w:lineRule="auto"/>
        <w:ind w:left="0" w:right="0" w:firstLine="0"/>
        <w:jc w:val="right"/>
        <w:rPr>
          <w:rFonts w:ascii="Open Sans" w:cs="Open Sans" w:eastAsia="Open Sans" w:hAnsi="Open Sans"/>
          <w:b w:val="0"/>
          <w:i w:val="1"/>
          <w:smallCaps w:val="0"/>
          <w:strike w:val="0"/>
          <w:color w:val="4b4d6b"/>
          <w:sz w:val="22"/>
          <w:szCs w:val="22"/>
          <w:u w:val="none"/>
          <w:shd w:fill="auto" w:val="clear"/>
          <w:vertAlign w:val="baseline"/>
        </w:rPr>
      </w:pPr>
      <w:r w:rsidDel="00000000" w:rsidR="00000000" w:rsidRPr="00000000">
        <w:rPr>
          <w:rFonts w:ascii="Open Sans" w:cs="Open Sans" w:eastAsia="Open Sans" w:hAnsi="Open Sans"/>
          <w:b w:val="0"/>
          <w:i w:val="1"/>
          <w:smallCaps w:val="0"/>
          <w:strike w:val="0"/>
          <w:color w:val="4b4d6b"/>
          <w:sz w:val="22"/>
          <w:szCs w:val="22"/>
          <w:u w:val="none"/>
          <w:shd w:fill="auto" w:val="clear"/>
          <w:vertAlign w:val="baseline"/>
          <w:rtl w:val="0"/>
        </w:rPr>
        <w:t xml:space="preserve">Bildungseinrichtung</w:t>
        <w:br w:type="textWrapping"/>
        <w:t xml:space="preserve">E-Mail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Open Sans Light" w:cs="Open Sans Light" w:eastAsia="Open Sans Light" w:hAnsi="Open Sans Light"/>
          <w:b w:val="0"/>
          <w:i w:val="1"/>
          <w:smallCaps w:val="0"/>
          <w:strike w:val="0"/>
          <w:color w:val="4b4d6b"/>
          <w:sz w:val="22"/>
          <w:szCs w:val="22"/>
          <w:u w:val="none"/>
          <w:shd w:fill="auto" w:val="clear"/>
          <w:vertAlign w:val="baseline"/>
          <w:rtl w:val="0"/>
        </w:rPr>
        <w:t xml:space="preserve">Schlüsselwörter</w:t>
      </w:r>
      <w:r w:rsidDel="00000000" w:rsidR="00000000" w:rsidRPr="00000000">
        <w:rPr>
          <w:rFonts w:ascii="Open Sans" w:cs="Open Sans" w:eastAsia="Open Sans" w:hAnsi="Open Sans"/>
          <w:b w:val="0"/>
          <w:i w:val="1"/>
          <w:smallCaps w:val="0"/>
          <w:strike w:val="0"/>
          <w:color w:val="4b4d6b"/>
          <w:sz w:val="22"/>
          <w:szCs w:val="22"/>
          <w:u w:val="none"/>
          <w:shd w:fill="auto" w:val="clear"/>
          <w:vertAlign w:val="baseline"/>
          <w:rtl w:val="0"/>
        </w:rPr>
        <w:t xml:space="preserve">: nur für Beiträge</w:t>
      </w:r>
      <w:r w:rsidDel="00000000" w:rsidR="00000000" w:rsidRPr="00000000">
        <w:rPr>
          <w:rtl w:val="0"/>
        </w:rPr>
      </w:r>
    </w:p>
    <w:p w:rsidR="00000000" w:rsidDel="00000000" w:rsidP="00000000" w:rsidRDefault="00000000" w:rsidRPr="00000000" w14:paraId="0000000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Calibri" w:cs="Calibri" w:eastAsia="Calibri" w:hAnsi="Calibri"/>
          <w:b w:val="0"/>
          <w:i w:val="0"/>
          <w:smallCaps w:val="0"/>
          <w:strike w:val="0"/>
          <w:color w:val="2f5496"/>
          <w:sz w:val="26"/>
          <w:szCs w:val="26"/>
          <w:u w:val="none"/>
          <w:shd w:fill="auto" w:val="clear"/>
          <w:vertAlign w:val="baseline"/>
        </w:rPr>
      </w:pPr>
      <w:r w:rsidDel="00000000" w:rsidR="00000000" w:rsidRPr="00000000">
        <w:rPr>
          <w:rFonts w:ascii="Calibri" w:cs="Calibri" w:eastAsia="Calibri" w:hAnsi="Calibri"/>
          <w:b w:val="0"/>
          <w:i w:val="0"/>
          <w:smallCaps w:val="0"/>
          <w:strike w:val="0"/>
          <w:color w:val="2f5496"/>
          <w:sz w:val="26"/>
          <w:szCs w:val="26"/>
          <w:u w:val="none"/>
          <w:shd w:fill="auto" w:val="clear"/>
          <w:vertAlign w:val="baseline"/>
          <w:rtl w:val="0"/>
        </w:rPr>
        <w:t xml:space="preserve">1.</w:t>
        <w:tab/>
      </w:r>
      <w:r w:rsidDel="00000000" w:rsidR="00000000" w:rsidRPr="00000000">
        <w:rPr>
          <w:rFonts w:ascii="Open Sans" w:cs="Open Sans" w:eastAsia="Open Sans" w:hAnsi="Open Sans"/>
          <w:b w:val="0"/>
          <w:i w:val="0"/>
          <w:smallCaps w:val="0"/>
          <w:strike w:val="0"/>
          <w:color w:val="2f5496"/>
          <w:sz w:val="26"/>
          <w:szCs w:val="26"/>
          <w:u w:val="none"/>
          <w:shd w:fill="auto" w:val="clear"/>
          <w:vertAlign w:val="baseline"/>
          <w:rtl w:val="0"/>
        </w:rPr>
        <w:t xml:space="preserve">Überschriftenebene 1</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Der erste Absatz nach der (Zwischen-)Überschrift wird nicht eingerückt. </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Au</w:t>
      </w:r>
      <w:r w:rsidDel="00000000" w:rsidR="00000000" w:rsidRPr="00000000">
        <w:rPr>
          <w:rFonts w:ascii="EB Garamond" w:cs="EB Garamond" w:eastAsia="EB Garamond" w:hAnsi="EB Garamond"/>
          <w:sz w:val="22"/>
          <w:szCs w:val="22"/>
          <w:rtl w:val="0"/>
        </w:rPr>
        <w:t xml:space="preserve">torennamen, wie etwa </w:t>
      </w:r>
      <w:r w:rsidDel="00000000" w:rsidR="00000000" w:rsidRPr="00000000">
        <w:rPr>
          <w:rFonts w:ascii="EB Garamond" w:cs="EB Garamond" w:eastAsia="EB Garamond" w:hAnsi="EB Garamond"/>
          <w:smallCaps w:val="1"/>
          <w:sz w:val="22"/>
          <w:szCs w:val="22"/>
          <w:rtl w:val="0"/>
        </w:rPr>
        <w:t xml:space="preserve">Cicero,</w:t>
      </w:r>
      <w:r w:rsidDel="00000000" w:rsidR="00000000" w:rsidRPr="00000000">
        <w:rPr>
          <w:rFonts w:ascii="EB Garamond" w:cs="EB Garamond" w:eastAsia="EB Garamond" w:hAnsi="EB Garamond"/>
          <w:sz w:val="22"/>
          <w:szCs w:val="22"/>
          <w:rtl w:val="0"/>
        </w:rPr>
        <w:t xml:space="preserve"> auch abgekürzt, werden in Kapitälchen gesetzt. Lateinische, deutsche oder englische Werktitel, Software und Initiativen oder Vereine werden, auch abgekürzt, kursiviert – etwa wenn von </w:t>
      </w:r>
      <w:r w:rsidDel="00000000" w:rsidR="00000000" w:rsidRPr="00000000">
        <w:rPr>
          <w:rFonts w:ascii="EB Garamond" w:cs="EB Garamond" w:eastAsia="EB Garamond" w:hAnsi="EB Garamond"/>
          <w:smallCaps w:val="1"/>
          <w:sz w:val="22"/>
          <w:szCs w:val="22"/>
          <w:rtl w:val="0"/>
        </w:rPr>
        <w:t xml:space="preserve">Vergils </w:t>
      </w:r>
      <w:r w:rsidDel="00000000" w:rsidR="00000000" w:rsidRPr="00000000">
        <w:rPr>
          <w:rFonts w:ascii="EB Garamond" w:cs="EB Garamond" w:eastAsia="EB Garamond" w:hAnsi="EB Garamond"/>
          <w:i w:val="1"/>
          <w:sz w:val="22"/>
          <w:szCs w:val="22"/>
          <w:rtl w:val="0"/>
        </w:rPr>
        <w:t xml:space="preserve">Aeneis</w:t>
      </w:r>
      <w:r w:rsidDel="00000000" w:rsidR="00000000" w:rsidRPr="00000000">
        <w:rPr>
          <w:rFonts w:ascii="EB Garamond" w:cs="EB Garamond" w:eastAsia="EB Garamond" w:hAnsi="EB Garamond"/>
          <w:sz w:val="22"/>
          <w:szCs w:val="22"/>
          <w:rtl w:val="0"/>
        </w:rPr>
        <w:t xml:space="preserve">, Hermann </w:t>
      </w:r>
      <w:r w:rsidDel="00000000" w:rsidR="00000000" w:rsidRPr="00000000">
        <w:rPr>
          <w:rFonts w:ascii="EB Garamond" w:cs="EB Garamond" w:eastAsia="EB Garamond" w:hAnsi="EB Garamond"/>
          <w:smallCaps w:val="1"/>
          <w:sz w:val="22"/>
          <w:szCs w:val="22"/>
          <w:rtl w:val="0"/>
        </w:rPr>
        <w:t xml:space="preserve">Hesses </w:t>
      </w:r>
      <w:r w:rsidDel="00000000" w:rsidR="00000000" w:rsidRPr="00000000">
        <w:rPr>
          <w:rFonts w:ascii="EB Garamond" w:cs="EB Garamond" w:eastAsia="EB Garamond" w:hAnsi="EB Garamond"/>
          <w:i w:val="1"/>
          <w:sz w:val="22"/>
          <w:szCs w:val="22"/>
          <w:rtl w:val="0"/>
        </w:rPr>
        <w:t xml:space="preserve">Siddharta</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Wikipedia</w:t>
      </w:r>
      <w:r w:rsidDel="00000000" w:rsidR="00000000" w:rsidRPr="00000000">
        <w:rPr>
          <w:rFonts w:ascii="EB Garamond" w:cs="EB Garamond" w:eastAsia="EB Garamond" w:hAnsi="EB Garamond"/>
          <w:sz w:val="22"/>
          <w:szCs w:val="22"/>
          <w:rtl w:val="0"/>
        </w:rPr>
        <w:t xml:space="preserve">,</w:t>
      </w:r>
      <w:r w:rsidDel="00000000" w:rsidR="00000000" w:rsidRPr="00000000">
        <w:rPr>
          <w:rFonts w:ascii="EB Garamond" w:cs="EB Garamond" w:eastAsia="EB Garamond" w:hAnsi="EB Garamond"/>
          <w:i w:val="1"/>
          <w:sz w:val="22"/>
          <w:szCs w:val="22"/>
          <w:rtl w:val="0"/>
        </w:rPr>
        <w:t xml:space="preserve"> ChatGPT </w:t>
      </w:r>
      <w:r w:rsidDel="00000000" w:rsidR="00000000" w:rsidRPr="00000000">
        <w:rPr>
          <w:rFonts w:ascii="EB Garamond" w:cs="EB Garamond" w:eastAsia="EB Garamond" w:hAnsi="EB Garamond"/>
          <w:sz w:val="22"/>
          <w:szCs w:val="22"/>
          <w:rtl w:val="0"/>
        </w:rPr>
        <w:t xml:space="preserve">oder vom </w:t>
      </w:r>
      <w:r w:rsidDel="00000000" w:rsidR="00000000" w:rsidRPr="00000000">
        <w:rPr>
          <w:rFonts w:ascii="EB Garamond" w:cs="EB Garamond" w:eastAsia="EB Garamond" w:hAnsi="EB Garamond"/>
          <w:i w:val="1"/>
          <w:sz w:val="22"/>
          <w:szCs w:val="22"/>
          <w:rtl w:val="0"/>
        </w:rPr>
        <w:t xml:space="preserve">DAV-NRW</w:t>
      </w:r>
      <w:r w:rsidDel="00000000" w:rsidR="00000000" w:rsidRPr="00000000">
        <w:rPr>
          <w:rFonts w:ascii="EB Garamond" w:cs="EB Garamond" w:eastAsia="EB Garamond" w:hAnsi="EB Garamond"/>
          <w:sz w:val="22"/>
          <w:szCs w:val="22"/>
          <w:rtl w:val="0"/>
        </w:rPr>
        <w:t xml:space="preserve"> die Rede ist (vgl. </w:t>
      </w:r>
      <w:r w:rsidDel="00000000" w:rsidR="00000000" w:rsidRPr="00000000">
        <w:rPr>
          <w:rFonts w:ascii="EB Garamond" w:cs="EB Garamond" w:eastAsia="EB Garamond" w:hAnsi="EB Garamond"/>
          <w:smallCaps w:val="1"/>
          <w:sz w:val="22"/>
          <w:szCs w:val="22"/>
          <w:rtl w:val="0"/>
        </w:rPr>
        <w:t xml:space="preserve">Cic</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off</w:t>
      </w:r>
      <w:r w:rsidDel="00000000" w:rsidR="00000000" w:rsidRPr="00000000">
        <w:rPr>
          <w:rFonts w:ascii="EB Garamond" w:cs="EB Garamond" w:eastAsia="EB Garamond" w:hAnsi="EB Garamond"/>
          <w:sz w:val="22"/>
          <w:szCs w:val="22"/>
          <w:rtl w:val="0"/>
        </w:rPr>
        <w:t xml:space="preserve">. 1,154).</w:t>
      </w:r>
    </w:p>
    <w:p w:rsidR="00000000" w:rsidDel="00000000" w:rsidP="00000000" w:rsidRDefault="00000000" w:rsidRPr="00000000" w14:paraId="0000000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Open Sans" w:cs="Open Sans" w:eastAsia="Open Sans" w:hAnsi="Open Sans"/>
          <w:b w:val="0"/>
          <w:i w:val="0"/>
          <w:smallCaps w:val="0"/>
          <w:strike w:val="0"/>
          <w:color w:val="2f5496"/>
          <w:sz w:val="26"/>
          <w:szCs w:val="26"/>
          <w:u w:val="none"/>
          <w:shd w:fill="auto" w:val="clear"/>
          <w:vertAlign w:val="baseline"/>
        </w:rPr>
      </w:pPr>
      <w:bookmarkStart w:colFirst="0" w:colLast="0" w:name="_heading=h.soqyols6kewy" w:id="0"/>
      <w:bookmarkEnd w:id="0"/>
      <w:r w:rsidDel="00000000" w:rsidR="00000000" w:rsidRPr="00000000">
        <w:rPr>
          <w:rFonts w:ascii="Open Sans" w:cs="Open Sans" w:eastAsia="Open Sans" w:hAnsi="Open Sans"/>
          <w:b w:val="0"/>
          <w:i w:val="0"/>
          <w:smallCaps w:val="0"/>
          <w:strike w:val="0"/>
          <w:color w:val="2f5496"/>
          <w:sz w:val="26"/>
          <w:szCs w:val="26"/>
          <w:u w:val="none"/>
          <w:shd w:fill="auto" w:val="clear"/>
          <w:vertAlign w:val="baseline"/>
          <w:rtl w:val="0"/>
        </w:rPr>
        <w:t xml:space="preserve">2.</w:t>
        <w:tab/>
        <w:t xml:space="preserve">Selbiges gilt auch für Überschriften, wenn dort etwa von Hermann </w:t>
      </w:r>
      <w:r w:rsidDel="00000000" w:rsidR="00000000" w:rsidRPr="00000000">
        <w:rPr>
          <w:rFonts w:ascii="Open Sans" w:cs="Open Sans" w:eastAsia="Open Sans" w:hAnsi="Open Sans"/>
          <w:b w:val="0"/>
          <w:i w:val="0"/>
          <w:smallCaps w:val="1"/>
          <w:strike w:val="0"/>
          <w:color w:val="2f5496"/>
          <w:sz w:val="26"/>
          <w:szCs w:val="26"/>
          <w:u w:val="none"/>
          <w:shd w:fill="auto" w:val="clear"/>
          <w:vertAlign w:val="baseline"/>
          <w:rtl w:val="0"/>
        </w:rPr>
        <w:t xml:space="preserve">Hesse </w:t>
      </w:r>
      <w:r w:rsidDel="00000000" w:rsidR="00000000" w:rsidRPr="00000000">
        <w:rPr>
          <w:rFonts w:ascii="Open Sans" w:cs="Open Sans" w:eastAsia="Open Sans" w:hAnsi="Open Sans"/>
          <w:b w:val="0"/>
          <w:i w:val="0"/>
          <w:smallCaps w:val="0"/>
          <w:strike w:val="0"/>
          <w:color w:val="2f5496"/>
          <w:sz w:val="26"/>
          <w:szCs w:val="26"/>
          <w:u w:val="none"/>
          <w:shd w:fill="auto" w:val="clear"/>
          <w:vertAlign w:val="baseline"/>
          <w:rtl w:val="0"/>
        </w:rPr>
        <w:t xml:space="preserve">oder </w:t>
      </w:r>
      <w:r w:rsidDel="00000000" w:rsidR="00000000" w:rsidRPr="00000000">
        <w:rPr>
          <w:rFonts w:ascii="Open Sans" w:cs="Open Sans" w:eastAsia="Open Sans" w:hAnsi="Open Sans"/>
          <w:b w:val="0"/>
          <w:i w:val="0"/>
          <w:smallCaps w:val="1"/>
          <w:strike w:val="0"/>
          <w:color w:val="2f5496"/>
          <w:sz w:val="26"/>
          <w:szCs w:val="26"/>
          <w:u w:val="none"/>
          <w:shd w:fill="auto" w:val="clear"/>
          <w:vertAlign w:val="baseline"/>
          <w:rtl w:val="0"/>
        </w:rPr>
        <w:t xml:space="preserve">Cic</w:t>
      </w:r>
      <w:r w:rsidDel="00000000" w:rsidR="00000000" w:rsidRPr="00000000">
        <w:rPr>
          <w:rFonts w:ascii="Open Sans" w:cs="Open Sans" w:eastAsia="Open Sans" w:hAnsi="Open Sans"/>
          <w:b w:val="0"/>
          <w:i w:val="0"/>
          <w:smallCaps w:val="0"/>
          <w:strike w:val="0"/>
          <w:color w:val="2f5496"/>
          <w:sz w:val="26"/>
          <w:szCs w:val="26"/>
          <w:u w:val="none"/>
          <w:shd w:fill="auto" w:val="clear"/>
          <w:vertAlign w:val="baseline"/>
          <w:rtl w:val="0"/>
        </w:rPr>
        <w:t xml:space="preserve">. </w:t>
      </w:r>
      <w:r w:rsidDel="00000000" w:rsidR="00000000" w:rsidRPr="00000000">
        <w:rPr>
          <w:rFonts w:ascii="Open Sans" w:cs="Open Sans" w:eastAsia="Open Sans" w:hAnsi="Open Sans"/>
          <w:b w:val="0"/>
          <w:i w:val="1"/>
          <w:smallCaps w:val="0"/>
          <w:strike w:val="0"/>
          <w:color w:val="2f5496"/>
          <w:sz w:val="26"/>
          <w:szCs w:val="26"/>
          <w:u w:val="none"/>
          <w:shd w:fill="auto" w:val="clear"/>
          <w:vertAlign w:val="baseline"/>
          <w:rtl w:val="0"/>
        </w:rPr>
        <w:t xml:space="preserve">off</w:t>
      </w:r>
      <w:r w:rsidDel="00000000" w:rsidR="00000000" w:rsidRPr="00000000">
        <w:rPr>
          <w:rFonts w:ascii="Open Sans" w:cs="Open Sans" w:eastAsia="Open Sans" w:hAnsi="Open Sans"/>
          <w:b w:val="0"/>
          <w:i w:val="0"/>
          <w:smallCaps w:val="0"/>
          <w:strike w:val="0"/>
          <w:color w:val="2f5496"/>
          <w:sz w:val="26"/>
          <w:szCs w:val="26"/>
          <w:u w:val="none"/>
          <w:shd w:fill="auto" w:val="clear"/>
          <w:vertAlign w:val="baseline"/>
          <w:rtl w:val="0"/>
        </w:rPr>
        <w:t xml:space="preserve">. die Rede ist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Metasprachlicher Gebrauch, etwa wenn Sie über den Begriff ‚Freundschaft‛ sprechen, aber auch Ausdrücke, von denen Sie sich abgrenzen möchten, wie z. B.</w:t>
      </w:r>
      <w:r w:rsidDel="00000000" w:rsidR="00000000" w:rsidRPr="00000000">
        <w:rPr>
          <w:rFonts w:ascii="EB Garamond" w:cs="EB Garamond" w:eastAsia="EB Garamond" w:hAnsi="EB Garamond"/>
          <w:sz w:val="22"/>
          <w:szCs w:val="22"/>
          <w:vertAlign w:val="superscript"/>
        </w:rPr>
        <w:footnoteReference w:customMarkFollows="0" w:id="0"/>
      </w:r>
      <w:r w:rsidDel="00000000" w:rsidR="00000000" w:rsidRPr="00000000">
        <w:rPr>
          <w:rFonts w:ascii="EB Garamond" w:cs="EB Garamond" w:eastAsia="EB Garamond" w:hAnsi="EB Garamond"/>
          <w:sz w:val="22"/>
          <w:szCs w:val="22"/>
          <w:rtl w:val="0"/>
        </w:rPr>
        <w:t xml:space="preserve"> ‚militärische Spezialoperation‛, werden – sofern es sich nicht um direkte Zitate handelt</w:t>
      </w:r>
      <w:r w:rsidDel="00000000" w:rsidR="00000000" w:rsidRPr="00000000">
        <w:rPr>
          <w:rFonts w:ascii="EB Garamond" w:cs="EB Garamond" w:eastAsia="EB Garamond" w:hAnsi="EB Garamond"/>
          <w:sz w:val="22"/>
          <w:szCs w:val="22"/>
          <w:vertAlign w:val="superscript"/>
        </w:rPr>
        <w:footnoteReference w:customMarkFollows="0" w:id="1"/>
      </w:r>
      <w:r w:rsidDel="00000000" w:rsidR="00000000" w:rsidRPr="00000000">
        <w:rPr>
          <w:rFonts w:ascii="EB Garamond" w:cs="EB Garamond" w:eastAsia="EB Garamond" w:hAnsi="EB Garamond"/>
          <w:sz w:val="22"/>
          <w:szCs w:val="22"/>
          <w:rtl w:val="0"/>
        </w:rPr>
        <w:t xml:space="preserve"> – in einfache typographische An- und Abführungszeichen gesetzt. Zitate aus der Literatur werden, sofern diese nicht lateinisch- oder griechischsprachig sind (s. u.), mit doppelten typographischen An- und Abführungszeichen gekennzeichnet.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Lateinische Zitate werden, bis auf die Interpunktion, kursiviert: </w:t>
      </w:r>
      <w:r w:rsidDel="00000000" w:rsidR="00000000" w:rsidRPr="00000000">
        <w:rPr>
          <w:rFonts w:ascii="EB Garamond" w:cs="EB Garamond" w:eastAsia="EB Garamond" w:hAnsi="EB Garamond"/>
          <w:i w:val="1"/>
          <w:sz w:val="22"/>
          <w:szCs w:val="22"/>
          <w:rtl w:val="0"/>
        </w:rPr>
        <w:t xml:space="preserve">Atque id optimus quisque re ipsa ostendit et iudicat</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smallCaps w:val="1"/>
          <w:sz w:val="22"/>
          <w:szCs w:val="22"/>
          <w:rtl w:val="0"/>
        </w:rPr>
        <w:t xml:space="preserve">Cic</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off</w:t>
      </w:r>
      <w:r w:rsidDel="00000000" w:rsidR="00000000" w:rsidRPr="00000000">
        <w:rPr>
          <w:rFonts w:ascii="EB Garamond" w:cs="EB Garamond" w:eastAsia="EB Garamond" w:hAnsi="EB Garamond"/>
          <w:sz w:val="22"/>
          <w:szCs w:val="22"/>
          <w:rtl w:val="0"/>
        </w:rPr>
        <w:t xml:space="preserve">. 1,154). Griechische Zitate sind möglich, sollten aber nicht kursiviert werden: πάντες ἄνθρωποι τοῦ εἰδέναι ὀρέγονται φύσει.</w:t>
      </w:r>
      <w:r w:rsidDel="00000000" w:rsidR="00000000" w:rsidRPr="00000000">
        <w:rPr>
          <w:rFonts w:ascii="Arial" w:cs="Arial" w:eastAsia="Arial" w:hAnsi="Arial"/>
          <w:sz w:val="22"/>
          <w:szCs w:val="22"/>
          <w:rtl w:val="0"/>
        </w:rPr>
        <w:t xml:space="preserve"> </w:t>
      </w:r>
      <w:r w:rsidDel="00000000" w:rsidR="00000000" w:rsidRPr="00000000">
        <w:rPr>
          <w:rFonts w:ascii="EB Garamond" w:cs="EB Garamond" w:eastAsia="EB Garamond" w:hAnsi="EB Garamond"/>
          <w:sz w:val="22"/>
          <w:szCs w:val="22"/>
          <w:rtl w:val="0"/>
        </w:rPr>
        <w:t xml:space="preserve">(</w:t>
      </w:r>
      <w:r w:rsidDel="00000000" w:rsidR="00000000" w:rsidRPr="00000000">
        <w:rPr>
          <w:rFonts w:ascii="EB Garamond" w:cs="EB Garamond" w:eastAsia="EB Garamond" w:hAnsi="EB Garamond"/>
          <w:smallCaps w:val="1"/>
          <w:sz w:val="22"/>
          <w:szCs w:val="22"/>
          <w:rtl w:val="0"/>
        </w:rPr>
        <w:t xml:space="preserve">Aristot</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i w:val="1"/>
          <w:sz w:val="22"/>
          <w:szCs w:val="22"/>
          <w:rtl w:val="0"/>
        </w:rPr>
        <w:t xml:space="preserve">metaph</w:t>
      </w:r>
      <w:r w:rsidDel="00000000" w:rsidR="00000000" w:rsidRPr="00000000">
        <w:rPr>
          <w:rFonts w:ascii="EB Garamond" w:cs="EB Garamond" w:eastAsia="EB Garamond" w:hAnsi="EB Garamond"/>
          <w:sz w:val="22"/>
          <w:szCs w:val="22"/>
          <w:rtl w:val="0"/>
        </w:rPr>
        <w:t xml:space="preserve">. 1,980a).</w:t>
      </w:r>
      <w:r w:rsidDel="00000000" w:rsidR="00000000" w:rsidRPr="00000000">
        <w:rPr>
          <w:rFonts w:ascii="EB Garamond" w:cs="EB Garamond" w:eastAsia="EB Garamond" w:hAnsi="EB Garamond"/>
          <w:sz w:val="22"/>
          <w:szCs w:val="22"/>
          <w:vertAlign w:val="superscript"/>
        </w:rPr>
        <w:footnoteReference w:customMarkFollows="0" w:id="2"/>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sz w:val="22"/>
          <w:szCs w:val="22"/>
          <w:rtl w:val="0"/>
        </w:rPr>
        <w:t xml:space="preserve">Wenn Sie gendern wollen, was wir den Ihnen freistellen, dann einheitlich und ausschließlich mit Doppelpunkt: Schüler:innen. Bitte reichen Sie Ihren Text ohne Silbentrennung ein (deaktivieren Sie dazu ggf. die automatische Silbentrennung Ihres Textverarbeitungsprogramms). Die Silbentrennung erfolgt am Schluss mithilfe eines professionellen Layout- und Satzprogramms.</w:t>
      </w:r>
      <w:r w:rsidDel="00000000" w:rsidR="00000000" w:rsidRPr="00000000">
        <w:rPr>
          <w:rtl w:val="0"/>
        </w:rPr>
      </w:r>
    </w:p>
    <w:p w:rsidR="00000000" w:rsidDel="00000000" w:rsidP="00000000" w:rsidRDefault="00000000" w:rsidRPr="00000000" w14:paraId="0000000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left"/>
        <w:rPr>
          <w:rFonts w:ascii="Open Sans" w:cs="Open Sans" w:eastAsia="Open Sans" w:hAnsi="Open Sans"/>
          <w:b w:val="0"/>
          <w:i w:val="0"/>
          <w:smallCaps w:val="0"/>
          <w:strike w:val="0"/>
          <w:color w:val="2f5496"/>
          <w:sz w:val="26"/>
          <w:szCs w:val="26"/>
          <w:u w:val="none"/>
          <w:shd w:fill="auto" w:val="clear"/>
          <w:vertAlign w:val="baseline"/>
        </w:rPr>
      </w:pPr>
      <w:r w:rsidDel="00000000" w:rsidR="00000000" w:rsidRPr="00000000">
        <w:rPr>
          <w:rFonts w:ascii="Open Sans" w:cs="Open Sans" w:eastAsia="Open Sans" w:hAnsi="Open Sans"/>
          <w:b w:val="0"/>
          <w:i w:val="0"/>
          <w:smallCaps w:val="0"/>
          <w:strike w:val="0"/>
          <w:color w:val="2f5496"/>
          <w:sz w:val="26"/>
          <w:szCs w:val="26"/>
          <w:u w:val="none"/>
          <w:shd w:fill="auto" w:val="clear"/>
          <w:vertAlign w:val="baseline"/>
          <w:rtl w:val="0"/>
        </w:rPr>
        <w:t xml:space="preserve">2.</w:t>
        <w:tab/>
        <w:t xml:space="preserve">Überschriftenebene 1</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b w:val="0"/>
          <w:i w:val="0"/>
          <w:smallCaps w:val="0"/>
          <w:strike w:val="0"/>
          <w:color w:val="000000"/>
          <w:sz w:val="22"/>
          <w:szCs w:val="22"/>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EB Garamond" w:cs="EB Garamond" w:eastAsia="EB Garamond" w:hAnsi="EB Garamond"/>
          <w:sz w:val="22"/>
          <w:szCs w:val="22"/>
        </w:rPr>
      </w:pP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Fließtext Fließtext Fließtext Fließtext Fließtext Fließtext Fließtext Fließtext Fließtext Fließtext Fließtext Fließtext Fließtext Fließtext Fließtext Fließtext Fließtext Fließtext Fließtext Fließtext Fließtext </w:t>
      </w:r>
      <w:r w:rsidDel="00000000" w:rsidR="00000000" w:rsidRPr="00000000">
        <w:rPr>
          <w:rFonts w:ascii="EB Garamond" w:cs="EB Garamond" w:eastAsia="EB Garamond" w:hAnsi="EB Garamond"/>
          <w:sz w:val="22"/>
          <w:szCs w:val="22"/>
          <w:rtl w:val="0"/>
        </w:rPr>
        <w:t xml:space="preserve">Fließtext Fließtext Fließtext Fließtext Fließtext Fließtext</w:t>
      </w:r>
      <w:r w:rsidDel="00000000" w:rsidR="00000000" w:rsidRPr="00000000">
        <w:rPr>
          <w:rFonts w:ascii="EB Garamond" w:cs="EB Garamond" w:eastAsia="EB Garamond" w:hAnsi="EB Garamond"/>
          <w:b w:val="0"/>
          <w:i w:val="0"/>
          <w:smallCaps w:val="0"/>
          <w:strike w:val="0"/>
          <w:color w:val="000000"/>
          <w:sz w:val="22"/>
          <w:szCs w:val="22"/>
          <w:u w:val="none"/>
          <w:shd w:fill="auto" w:val="clear"/>
          <w:vertAlign w:val="baseline"/>
          <w:rtl w:val="0"/>
        </w:rPr>
        <w:t xml:space="preserve"> Fließtext Fließtext Fließtext Fließtext Fließtext Fließtext Fließtext Fließtext Fließtext Fließtext Fließtext Fließtext Fließtext Fließtext Fließtext Fließtext Fließtext Fließtext Fließtext Fließtext Fließtext </w:t>
      </w:r>
      <w:r w:rsidDel="00000000" w:rsidR="00000000" w:rsidRPr="00000000">
        <w:rPr>
          <w:rFonts w:ascii="EB Garamond" w:cs="EB Garamond" w:eastAsia="EB Garamond" w:hAnsi="EB Garamond"/>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
        <w:jc w:val="both"/>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Fonts w:ascii="EB Garamond" w:cs="EB Garamond" w:eastAsia="EB Garamond" w:hAnsi="EB Garamond"/>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right"/>
        <w:rPr>
          <w:rFonts w:ascii="Open Sans" w:cs="Open Sans" w:eastAsia="Open Sans" w:hAnsi="Open Sans"/>
          <w:b w:val="0"/>
          <w:i w:val="1"/>
          <w:smallCaps w:val="0"/>
          <w:strike w:val="0"/>
          <w:color w:val="4b4d6b"/>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354330</wp:posOffset>
            </wp:positionV>
            <wp:extent cx="2980690" cy="3974465"/>
            <wp:effectExtent b="0" l="0" r="0" t="0"/>
            <wp:wrapTopAndBottom distB="0" distT="0"/>
            <wp:docPr descr="C:\Users\jniessen\Desktop\Gangelt 4 (3).JPG" id="3" name="image1.jpg"/>
            <a:graphic>
              <a:graphicData uri="http://schemas.openxmlformats.org/drawingml/2006/picture">
                <pic:pic>
                  <pic:nvPicPr>
                    <pic:cNvPr descr="C:\Users\jniessen\Desktop\Gangelt 4 (3).JPG" id="0" name="image1.jpg"/>
                    <pic:cNvPicPr preferRelativeResize="0"/>
                  </pic:nvPicPr>
                  <pic:blipFill>
                    <a:blip r:embed="rId11"/>
                    <a:srcRect b="0" l="0" r="0" t="0"/>
                    <a:stretch>
                      <a:fillRect/>
                    </a:stretch>
                  </pic:blipFill>
                  <pic:spPr>
                    <a:xfrm>
                      <a:off x="0" y="0"/>
                      <a:ext cx="2980690" cy="3974465"/>
                    </a:xfrm>
                    <a:prstGeom prst="rect"/>
                    <a:ln/>
                  </pic:spPr>
                </pic:pic>
              </a:graphicData>
            </a:graphic>
          </wp:anchor>
        </w:drawing>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83" w:before="0" w:line="240" w:lineRule="auto"/>
        <w:ind w:left="0" w:right="0" w:firstLine="0"/>
        <w:jc w:val="both"/>
        <w:rPr>
          <w:rFonts w:ascii="EB Garamond" w:cs="EB Garamond" w:eastAsia="EB Garamond" w:hAnsi="EB Garamond"/>
          <w:i w:val="1"/>
          <w:smallCaps w:val="0"/>
          <w:strike w:val="0"/>
          <w:sz w:val="22"/>
          <w:szCs w:val="22"/>
          <w:u w:val="none"/>
          <w:shd w:fill="auto" w:val="clear"/>
          <w:vertAlign w:val="baseline"/>
        </w:rPr>
      </w:pPr>
      <w:r w:rsidDel="00000000" w:rsidR="00000000" w:rsidRPr="00000000">
        <w:rPr>
          <w:rFonts w:ascii="EB Garamond" w:cs="EB Garamond" w:eastAsia="EB Garamond" w:hAnsi="EB Garamond"/>
          <w:i w:val="1"/>
          <w:sz w:val="22"/>
          <w:szCs w:val="22"/>
          <w:rtl w:val="0"/>
        </w:rPr>
        <w:t xml:space="preserve">Abb. 1: Abbildungen, Tabellen, QR-Codes usw. werden durchnummeriert und mit einer kursivierten Bildunterschrift versehen, die ggf. die Quelle angibt und mit einem Punkt endet. Bitte senden Sie uns Abbildungen um der Bildqualität willen immer als separate Dateien mit zu! Hebräische Grabinschrift auf dem jüdischen Friedhof in Gangelt. Quelle: Johannes Maximilian </w:t>
      </w:r>
      <w:r w:rsidDel="00000000" w:rsidR="00000000" w:rsidRPr="00000000">
        <w:rPr>
          <w:rFonts w:ascii="EB Garamond" w:cs="EB Garamond" w:eastAsia="EB Garamond" w:hAnsi="EB Garamond"/>
          <w:i w:val="1"/>
          <w:smallCaps w:val="1"/>
          <w:sz w:val="22"/>
          <w:szCs w:val="22"/>
          <w:rtl w:val="0"/>
        </w:rPr>
        <w:t xml:space="preserve">Nießen, 2019</w:t>
      </w:r>
      <w:r w:rsidDel="00000000" w:rsidR="00000000" w:rsidRPr="00000000">
        <w:rPr>
          <w:rFonts w:ascii="EB Garamond" w:cs="EB Garamond" w:eastAsia="EB Garamond" w:hAnsi="EB Garamond"/>
          <w:i w:val="1"/>
          <w:sz w:val="22"/>
          <w:szCs w:val="22"/>
          <w:rtl w:val="0"/>
        </w:rPr>
        <w:t xml:space="preserve">.</w:t>
      </w:r>
      <w:r w:rsidDel="00000000" w:rsidR="00000000" w:rsidRPr="00000000">
        <w:rPr>
          <w:rtl w:val="0"/>
        </w:rPr>
      </w:r>
    </w:p>
    <w:p w:rsidR="00000000" w:rsidDel="00000000" w:rsidP="00000000" w:rsidRDefault="00000000" w:rsidRPr="00000000" w14:paraId="00000012">
      <w:pPr>
        <w:spacing w:after="57" w:before="57" w:lineRule="auto"/>
        <w:rPr>
          <w:rFonts w:ascii="Open Sans Light" w:cs="Open Sans Light" w:eastAsia="Open Sans Light" w:hAnsi="Open Sans Light"/>
          <w:color w:val="4b4d6b"/>
          <w:sz w:val="28"/>
          <w:szCs w:val="28"/>
        </w:rPr>
      </w:pPr>
      <w:r w:rsidDel="00000000" w:rsidR="00000000" w:rsidRPr="00000000">
        <w:rPr>
          <w:rFonts w:ascii="Open Sans Light" w:cs="Open Sans Light" w:eastAsia="Open Sans Light" w:hAnsi="Open Sans Light"/>
          <w:color w:val="4b4d6b"/>
          <w:sz w:val="28"/>
          <w:szCs w:val="28"/>
          <w:rtl w:val="0"/>
        </w:rPr>
        <w:t xml:space="preserve">3.3</w:t>
        <w:tab/>
        <w:t xml:space="preserve">Überschriftenebene 2</w:t>
      </w:r>
    </w:p>
    <w:p w:rsidR="00000000" w:rsidDel="00000000" w:rsidP="00000000" w:rsidRDefault="00000000" w:rsidRPr="00000000" w14:paraId="00000013">
      <w:pPr>
        <w:ind w:left="0" w:firstLine="0"/>
        <w:jc w:val="both"/>
        <w:rPr>
          <w:rFonts w:ascii="Times New Roman" w:cs="Times New Roman" w:eastAsia="Times New Roman" w:hAnsi="Times New Roman"/>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r w:rsidDel="00000000" w:rsidR="00000000" w:rsidRPr="00000000">
        <w:rPr>
          <w:rtl w:val="0"/>
        </w:rPr>
      </w:r>
    </w:p>
    <w:p w:rsidR="00000000" w:rsidDel="00000000" w:rsidP="00000000" w:rsidRDefault="00000000" w:rsidRPr="00000000" w14:paraId="00000014">
      <w:pPr>
        <w:ind w:firstLine="135"/>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5">
      <w:pPr>
        <w:spacing w:after="57" w:before="170" w:lineRule="auto"/>
        <w:rPr>
          <w:rFonts w:ascii="Open Sans Light" w:cs="Open Sans Light" w:eastAsia="Open Sans Light" w:hAnsi="Open Sans Light"/>
          <w:color w:val="4b4d6b"/>
          <w:sz w:val="28"/>
          <w:szCs w:val="28"/>
        </w:rPr>
      </w:pPr>
      <w:r w:rsidDel="00000000" w:rsidR="00000000" w:rsidRPr="00000000">
        <w:rPr>
          <w:rFonts w:ascii="Open Sans Light" w:cs="Open Sans Light" w:eastAsia="Open Sans Light" w:hAnsi="Open Sans Light"/>
          <w:color w:val="4b4d6b"/>
          <w:sz w:val="28"/>
          <w:szCs w:val="28"/>
          <w:rtl w:val="0"/>
        </w:rPr>
        <w:t xml:space="preserve">3.4</w:t>
        <w:tab/>
        <w:t xml:space="preserve">Überschriftenebene 2</w:t>
      </w:r>
    </w:p>
    <w:p w:rsidR="00000000" w:rsidDel="00000000" w:rsidP="00000000" w:rsidRDefault="00000000" w:rsidRPr="00000000" w14:paraId="00000016">
      <w:pPr>
        <w:ind w:left="0" w:firstLine="0"/>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w:t>
      </w:r>
    </w:p>
    <w:p w:rsidR="00000000" w:rsidDel="00000000" w:rsidP="00000000" w:rsidRDefault="00000000" w:rsidRPr="00000000" w14:paraId="00000017">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8">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p>
    <w:p w:rsidR="00000000" w:rsidDel="00000000" w:rsidP="00000000" w:rsidRDefault="00000000" w:rsidRPr="00000000" w14:paraId="00000019">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p>
    <w:p w:rsidR="00000000" w:rsidDel="00000000" w:rsidP="00000000" w:rsidRDefault="00000000" w:rsidRPr="00000000" w14:paraId="0000001A">
      <w:pPr>
        <w:spacing w:after="120" w:before="120" w:lineRule="auto"/>
        <w:ind w:left="283" w:right="283" w:firstLine="0"/>
        <w:jc w:val="both"/>
        <w:rPr>
          <w:rFonts w:ascii="EB Garamond" w:cs="EB Garamond" w:eastAsia="EB Garamond" w:hAnsi="EB Garamond"/>
          <w:color w:val="000000"/>
          <w:sz w:val="18"/>
          <w:szCs w:val="18"/>
        </w:rPr>
      </w:pPr>
      <w:r w:rsidDel="00000000" w:rsidR="00000000" w:rsidRPr="00000000">
        <w:rPr>
          <w:rFonts w:ascii="EB Garamond" w:cs="EB Garamond" w:eastAsia="EB Garamond" w:hAnsi="EB Garamond"/>
          <w:sz w:val="18"/>
          <w:szCs w:val="18"/>
          <w:rtl w:val="0"/>
        </w:rPr>
        <w:t xml:space="preserve">„</w:t>
      </w:r>
      <w:r w:rsidDel="00000000" w:rsidR="00000000" w:rsidRPr="00000000">
        <w:rPr>
          <w:rFonts w:ascii="EB Garamond" w:cs="EB Garamond" w:eastAsia="EB Garamond" w:hAnsi="EB Garamond"/>
          <w:color w:val="000000"/>
          <w:sz w:val="18"/>
          <w:szCs w:val="18"/>
          <w:rtl w:val="0"/>
        </w:rPr>
        <w:t xml:space="preserve">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 Langes Zitat</w:t>
      </w:r>
      <w:r w:rsidDel="00000000" w:rsidR="00000000" w:rsidRPr="00000000">
        <w:rPr>
          <w:rFonts w:ascii="EB Garamond" w:cs="EB Garamond" w:eastAsia="EB Garamond" w:hAnsi="EB Garamond"/>
          <w:sz w:val="20"/>
          <w:szCs w:val="20"/>
          <w:rtl w:val="0"/>
        </w:rPr>
        <w:t xml:space="preserve">“</w:t>
      </w:r>
      <w:r w:rsidDel="00000000" w:rsidR="00000000" w:rsidRPr="00000000">
        <w:rPr>
          <w:rFonts w:ascii="EB Garamond" w:cs="EB Garamond" w:eastAsia="EB Garamond" w:hAnsi="EB Garamond"/>
          <w:color w:val="000000"/>
          <w:sz w:val="18"/>
          <w:szCs w:val="18"/>
          <w:vertAlign w:val="superscript"/>
        </w:rPr>
        <w:footnoteReference w:customMarkFollows="0" w:id="3"/>
      </w:r>
      <w:r w:rsidDel="00000000" w:rsidR="00000000" w:rsidRPr="00000000">
        <w:rPr>
          <w:rtl w:val="0"/>
        </w:rPr>
      </w:r>
    </w:p>
    <w:p w:rsidR="00000000" w:rsidDel="00000000" w:rsidP="00000000" w:rsidRDefault="00000000" w:rsidRPr="00000000" w14:paraId="0000001B">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C">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1D">
      <w:pPr>
        <w:spacing w:after="142" w:before="170" w:lineRule="auto"/>
        <w:rPr>
          <w:rFonts w:ascii="Open Sans Light" w:cs="Open Sans Light" w:eastAsia="Open Sans Light" w:hAnsi="Open Sans Light"/>
          <w:color w:val="4b4d6b"/>
          <w:sz w:val="28"/>
          <w:szCs w:val="28"/>
        </w:rPr>
      </w:pPr>
      <w:r w:rsidDel="00000000" w:rsidR="00000000" w:rsidRPr="00000000">
        <w:rPr>
          <w:rFonts w:ascii="Open Sans Light" w:cs="Open Sans Light" w:eastAsia="Open Sans Light" w:hAnsi="Open Sans Light"/>
          <w:color w:val="4b4d6b"/>
          <w:sz w:val="28"/>
          <w:szCs w:val="28"/>
          <w:rtl w:val="0"/>
        </w:rPr>
        <w:t xml:space="preserve">3.5</w:t>
        <w:tab/>
        <w:t xml:space="preserve">Überschriftenebene 2</w:t>
      </w:r>
    </w:p>
    <w:p w:rsidR="00000000" w:rsidDel="00000000" w:rsidP="00000000" w:rsidRDefault="00000000" w:rsidRPr="00000000" w14:paraId="0000001E">
      <w:pPr>
        <w:ind w:left="0" w:firstLine="0"/>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 Fließtext</w:t>
      </w:r>
    </w:p>
    <w:p w:rsidR="00000000" w:rsidDel="00000000" w:rsidP="00000000" w:rsidRDefault="00000000" w:rsidRPr="00000000" w14:paraId="0000001F">
      <w:pPr>
        <w:spacing w:after="120" w:before="120" w:lineRule="auto"/>
        <w:ind w:left="283" w:right="283" w:firstLine="0"/>
        <w:jc w:val="both"/>
        <w:rPr>
          <w:rFonts w:ascii="EB Garamond" w:cs="EB Garamond" w:eastAsia="EB Garamond" w:hAnsi="EB Garamond"/>
          <w:color w:val="000000"/>
          <w:sz w:val="18"/>
          <w:szCs w:val="18"/>
        </w:rPr>
      </w:pPr>
      <w:r w:rsidDel="00000000" w:rsidR="00000000" w:rsidRPr="00000000">
        <w:rPr>
          <w:rFonts w:ascii="EB Garamond" w:cs="EB Garamond" w:eastAsia="EB Garamond" w:hAnsi="EB Garamond"/>
          <w:i w:val="1"/>
          <w:color w:val="000000"/>
          <w:sz w:val="18"/>
          <w:szCs w:val="18"/>
          <w:rtl w:val="0"/>
        </w:rPr>
        <w:t xml:space="preserve">Langes lateinisches Zitat (wie Langes Zitat, aber kursiv) Langes lateinisches Zitat Langes lateinisches Zitat Langes lateinisches Zitat Langes lateinisches Zitat Langes lateinisches Zitat Langes lateinisches Zitat Langes lateinisches Zitat</w:t>
      </w:r>
      <w:r w:rsidDel="00000000" w:rsidR="00000000" w:rsidRPr="00000000">
        <w:rPr>
          <w:rFonts w:ascii="EB Garamond" w:cs="EB Garamond" w:eastAsia="EB Garamond" w:hAnsi="EB Garamond"/>
          <w:color w:val="000000"/>
          <w:sz w:val="18"/>
          <w:szCs w:val="18"/>
          <w:vertAlign w:val="superscript"/>
        </w:rPr>
        <w:footnoteReference w:customMarkFollows="0" w:id="4"/>
      </w:r>
      <w:r w:rsidDel="00000000" w:rsidR="00000000" w:rsidRPr="00000000">
        <w:rPr>
          <w:rtl w:val="0"/>
        </w:rPr>
      </w:r>
    </w:p>
    <w:p w:rsidR="00000000" w:rsidDel="00000000" w:rsidP="00000000" w:rsidRDefault="00000000" w:rsidRPr="00000000" w14:paraId="00000020">
      <w:pPr>
        <w:ind w:firstLine="142"/>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Fließtext Fließtext Fließtext Fließtext Fließtext Fließtext Fließtext Fließtext Fließtext Fließtext Fließtext Fließtext Flie Fließtext Fließtext Fließtext Fließtext Fließtext Fließtext Fließtext Fließtext Fließtext Fließtext Fließtext Fließtext Fließtext Fließtext Fließtext Fließtext </w:t>
      </w:r>
    </w:p>
    <w:p w:rsidR="00000000" w:rsidDel="00000000" w:rsidP="00000000" w:rsidRDefault="00000000" w:rsidRPr="00000000" w14:paraId="00000021">
      <w:pPr>
        <w:spacing w:after="57" w:before="510" w:lineRule="auto"/>
        <w:rPr>
          <w:rFonts w:ascii="Open Sans Light" w:cs="Open Sans Light" w:eastAsia="Open Sans Light" w:hAnsi="Open Sans Light"/>
          <w:color w:val="4b4d6b"/>
          <w:sz w:val="32"/>
          <w:szCs w:val="32"/>
        </w:rPr>
      </w:pPr>
      <w:r w:rsidDel="00000000" w:rsidR="00000000" w:rsidRPr="00000000">
        <w:rPr>
          <w:rFonts w:ascii="Open Sans Light" w:cs="Open Sans Light" w:eastAsia="Open Sans Light" w:hAnsi="Open Sans Light"/>
          <w:color w:val="4b4d6b"/>
          <w:sz w:val="32"/>
          <w:szCs w:val="32"/>
          <w:rtl w:val="0"/>
        </w:rPr>
        <w:t xml:space="preserve">Literatur und Internetquellen</w:t>
      </w:r>
      <w:r w:rsidDel="00000000" w:rsidR="00000000" w:rsidRPr="00000000">
        <w:rPr>
          <w:rFonts w:ascii="Open Sans Light" w:cs="Open Sans Light" w:eastAsia="Open Sans Light" w:hAnsi="Open Sans Light"/>
          <w:color w:val="4b4d6b"/>
          <w:sz w:val="32"/>
          <w:szCs w:val="32"/>
          <w:vertAlign w:val="superscript"/>
        </w:rPr>
        <w:footnoteReference w:customMarkFollows="0" w:id="5"/>
      </w:r>
      <w:r w:rsidDel="00000000" w:rsidR="00000000" w:rsidRPr="00000000">
        <w:rPr>
          <w:rtl w:val="0"/>
        </w:rPr>
      </w:r>
    </w:p>
    <w:p w:rsidR="00000000" w:rsidDel="00000000" w:rsidP="00000000" w:rsidRDefault="00000000" w:rsidRPr="00000000" w14:paraId="00000022">
      <w:pPr>
        <w:spacing w:after="57" w:lineRule="auto"/>
        <w:ind w:left="227" w:hanging="227"/>
        <w:jc w:val="both"/>
        <w:rPr>
          <w:rFonts w:ascii="EB Garamond" w:cs="EB Garamond" w:eastAsia="EB Garamond" w:hAnsi="EB Garamond"/>
          <w:color w:val="000000"/>
          <w:sz w:val="22"/>
          <w:szCs w:val="22"/>
        </w:rPr>
      </w:pPr>
      <w:bookmarkStart w:colFirst="0" w:colLast="0" w:name="_heading=h.gjdgxs" w:id="1"/>
      <w:bookmarkEnd w:id="1"/>
      <w:r w:rsidDel="00000000" w:rsidR="00000000" w:rsidRPr="00000000">
        <w:rPr>
          <w:rFonts w:ascii="EB Garamond" w:cs="EB Garamond" w:eastAsia="EB Garamond" w:hAnsi="EB Garamond"/>
          <w:smallCaps w:val="1"/>
          <w:color w:val="000000"/>
          <w:sz w:val="22"/>
          <w:szCs w:val="22"/>
          <w:rtl w:val="0"/>
        </w:rPr>
        <w:t xml:space="preserve">Doepner</w:t>
      </w:r>
      <w:r w:rsidDel="00000000" w:rsidR="00000000" w:rsidRPr="00000000">
        <w:rPr>
          <w:rFonts w:ascii="EB Garamond" w:cs="EB Garamond" w:eastAsia="EB Garamond" w:hAnsi="EB Garamond"/>
          <w:color w:val="000000"/>
          <w:sz w:val="22"/>
          <w:szCs w:val="22"/>
          <w:rtl w:val="0"/>
        </w:rPr>
        <w:t xml:space="preserve">, Th. / </w:t>
      </w:r>
      <w:r w:rsidDel="00000000" w:rsidR="00000000" w:rsidRPr="00000000">
        <w:rPr>
          <w:rFonts w:ascii="EB Garamond" w:cs="EB Garamond" w:eastAsia="EB Garamond" w:hAnsi="EB Garamond"/>
          <w:smallCaps w:val="1"/>
          <w:color w:val="000000"/>
          <w:sz w:val="22"/>
          <w:szCs w:val="22"/>
          <w:rtl w:val="0"/>
        </w:rPr>
        <w:t xml:space="preserve">Keip</w:t>
      </w:r>
      <w:r w:rsidDel="00000000" w:rsidR="00000000" w:rsidRPr="00000000">
        <w:rPr>
          <w:rFonts w:ascii="EB Garamond" w:cs="EB Garamond" w:eastAsia="EB Garamond" w:hAnsi="EB Garamond"/>
          <w:color w:val="000000"/>
          <w:sz w:val="22"/>
          <w:szCs w:val="22"/>
          <w:rtl w:val="0"/>
        </w:rPr>
        <w:t xml:space="preserve">, M. / </w:t>
      </w:r>
      <w:r w:rsidDel="00000000" w:rsidR="00000000" w:rsidRPr="00000000">
        <w:rPr>
          <w:rFonts w:ascii="EB Garamond" w:cs="EB Garamond" w:eastAsia="EB Garamond" w:hAnsi="EB Garamond"/>
          <w:smallCaps w:val="1"/>
          <w:color w:val="000000"/>
          <w:sz w:val="22"/>
          <w:szCs w:val="22"/>
          <w:rtl w:val="0"/>
        </w:rPr>
        <w:t xml:space="preserve">Kurczyk</w:t>
      </w:r>
      <w:r w:rsidDel="00000000" w:rsidR="00000000" w:rsidRPr="00000000">
        <w:rPr>
          <w:rFonts w:ascii="EB Garamond" w:cs="EB Garamond" w:eastAsia="EB Garamond" w:hAnsi="EB Garamond"/>
          <w:color w:val="000000"/>
          <w:sz w:val="22"/>
          <w:szCs w:val="22"/>
          <w:rtl w:val="0"/>
        </w:rPr>
        <w:t xml:space="preserve">, S.: Die wichtigsten digitalen Tools für alle Handlungssituationen im Unterricht. Berlin 2020.</w:t>
      </w:r>
    </w:p>
    <w:p w:rsidR="00000000" w:rsidDel="00000000" w:rsidP="00000000" w:rsidRDefault="00000000" w:rsidRPr="00000000" w14:paraId="00000023">
      <w:pPr>
        <w:spacing w:after="57" w:lineRule="auto"/>
        <w:ind w:left="227" w:hanging="227"/>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smallCaps w:val="1"/>
          <w:color w:val="000000"/>
          <w:sz w:val="22"/>
          <w:szCs w:val="22"/>
          <w:rtl w:val="0"/>
        </w:rPr>
        <w:t xml:space="preserve">Dorgerloh</w:t>
      </w:r>
      <w:r w:rsidDel="00000000" w:rsidR="00000000" w:rsidRPr="00000000">
        <w:rPr>
          <w:rFonts w:ascii="EB Garamond" w:cs="EB Garamond" w:eastAsia="EB Garamond" w:hAnsi="EB Garamond"/>
          <w:color w:val="000000"/>
          <w:sz w:val="22"/>
          <w:szCs w:val="22"/>
          <w:rtl w:val="0"/>
        </w:rPr>
        <w:t xml:space="preserve">, S. / </w:t>
      </w:r>
      <w:r w:rsidDel="00000000" w:rsidR="00000000" w:rsidRPr="00000000">
        <w:rPr>
          <w:rFonts w:ascii="EB Garamond" w:cs="EB Garamond" w:eastAsia="EB Garamond" w:hAnsi="EB Garamond"/>
          <w:smallCaps w:val="1"/>
          <w:color w:val="000000"/>
          <w:sz w:val="22"/>
          <w:szCs w:val="22"/>
          <w:rtl w:val="0"/>
        </w:rPr>
        <w:t xml:space="preserve">Wolf</w:t>
      </w:r>
      <w:r w:rsidDel="00000000" w:rsidR="00000000" w:rsidRPr="00000000">
        <w:rPr>
          <w:rFonts w:ascii="EB Garamond" w:cs="EB Garamond" w:eastAsia="EB Garamond" w:hAnsi="EB Garamond"/>
          <w:color w:val="000000"/>
          <w:sz w:val="22"/>
          <w:szCs w:val="22"/>
          <w:rtl w:val="0"/>
        </w:rPr>
        <w:t xml:space="preserve">, K. D.: Lehren und Lernen mit Tutorials und Erklärvideos. Weinheim / Basel 2020.</w:t>
      </w:r>
    </w:p>
    <w:p w:rsidR="00000000" w:rsidDel="00000000" w:rsidP="00000000" w:rsidRDefault="00000000" w:rsidRPr="00000000" w14:paraId="00000024">
      <w:pPr>
        <w:ind w:left="227"/>
        <w:jc w:val="both"/>
        <w:rPr>
          <w:rFonts w:ascii="EB Garamond" w:cs="EB Garamond" w:eastAsia="EB Garamond" w:hAnsi="EB Garamond"/>
          <w:sz w:val="22"/>
          <w:szCs w:val="22"/>
        </w:rPr>
      </w:pPr>
      <w:r w:rsidDel="00000000" w:rsidR="00000000" w:rsidRPr="00000000">
        <w:rPr>
          <w:rFonts w:ascii="EB Garamond" w:cs="EB Garamond" w:eastAsia="EB Garamond" w:hAnsi="EB Garamond"/>
          <w:smallCaps w:val="1"/>
          <w:sz w:val="22"/>
          <w:szCs w:val="22"/>
          <w:rtl w:val="0"/>
        </w:rPr>
        <w:t xml:space="preserve">Kytzler, B</w:t>
      </w:r>
      <w:r w:rsidDel="00000000" w:rsidR="00000000" w:rsidRPr="00000000">
        <w:rPr>
          <w:rFonts w:ascii="EB Garamond" w:cs="EB Garamond" w:eastAsia="EB Garamond" w:hAnsi="EB Garamond"/>
          <w:sz w:val="22"/>
          <w:szCs w:val="22"/>
          <w:rtl w:val="0"/>
        </w:rPr>
        <w:t xml:space="preserve">.: Fidus Interpres: The Theory and Practice of Translation in Classical Antiquity. In: Antichthon 23 (1989), S. 42–50.</w:t>
      </w:r>
    </w:p>
    <w:p w:rsidR="00000000" w:rsidDel="00000000" w:rsidP="00000000" w:rsidRDefault="00000000" w:rsidRPr="00000000" w14:paraId="00000025">
      <w:pPr>
        <w:ind w:left="227"/>
        <w:jc w:val="both"/>
        <w:rPr>
          <w:rFonts w:ascii="EB Garamond" w:cs="EB Garamond" w:eastAsia="EB Garamond" w:hAnsi="EB Garamond"/>
          <w:sz w:val="22"/>
          <w:szCs w:val="22"/>
        </w:rPr>
      </w:pPr>
      <w:r w:rsidDel="00000000" w:rsidR="00000000" w:rsidRPr="00000000">
        <w:rPr>
          <w:rFonts w:ascii="EB Garamond" w:cs="EB Garamond" w:eastAsia="EB Garamond" w:hAnsi="EB Garamond"/>
          <w:smallCaps w:val="1"/>
          <w:sz w:val="22"/>
          <w:szCs w:val="22"/>
          <w:rtl w:val="0"/>
        </w:rPr>
        <w:t xml:space="preserve">Liddell</w:t>
      </w:r>
      <w:r w:rsidDel="00000000" w:rsidR="00000000" w:rsidRPr="00000000">
        <w:rPr>
          <w:rFonts w:ascii="EB Garamond" w:cs="EB Garamond" w:eastAsia="EB Garamond" w:hAnsi="EB Garamond"/>
          <w:sz w:val="22"/>
          <w:szCs w:val="22"/>
          <w:rtl w:val="0"/>
        </w:rPr>
        <w:t xml:space="preserve">, H. G. / </w:t>
      </w:r>
      <w:r w:rsidDel="00000000" w:rsidR="00000000" w:rsidRPr="00000000">
        <w:rPr>
          <w:rFonts w:ascii="EB Garamond" w:cs="EB Garamond" w:eastAsia="EB Garamond" w:hAnsi="EB Garamond"/>
          <w:smallCaps w:val="1"/>
          <w:sz w:val="22"/>
          <w:szCs w:val="22"/>
          <w:rtl w:val="0"/>
        </w:rPr>
        <w:t xml:space="preserve">Scott</w:t>
      </w:r>
      <w:r w:rsidDel="00000000" w:rsidR="00000000" w:rsidRPr="00000000">
        <w:rPr>
          <w:rFonts w:ascii="EB Garamond" w:cs="EB Garamond" w:eastAsia="EB Garamond" w:hAnsi="EB Garamond"/>
          <w:sz w:val="22"/>
          <w:szCs w:val="22"/>
          <w:rtl w:val="0"/>
        </w:rPr>
        <w:t xml:space="preserve">, R.: A Greek-English Lexicon with a Revised Supplement, Revised and Augmented throughout by Sir H. S. </w:t>
      </w:r>
      <w:r w:rsidDel="00000000" w:rsidR="00000000" w:rsidRPr="00000000">
        <w:rPr>
          <w:rFonts w:ascii="EB Garamond" w:cs="EB Garamond" w:eastAsia="EB Garamond" w:hAnsi="EB Garamond"/>
          <w:smallCaps w:val="1"/>
          <w:sz w:val="22"/>
          <w:szCs w:val="22"/>
          <w:rtl w:val="0"/>
        </w:rPr>
        <w:t xml:space="preserve">Jones </w:t>
      </w:r>
      <w:r w:rsidDel="00000000" w:rsidR="00000000" w:rsidRPr="00000000">
        <w:rPr>
          <w:rFonts w:ascii="EB Garamond" w:cs="EB Garamond" w:eastAsia="EB Garamond" w:hAnsi="EB Garamond"/>
          <w:sz w:val="22"/>
          <w:szCs w:val="22"/>
          <w:rtl w:val="0"/>
        </w:rPr>
        <w:t xml:space="preserve">with the Assistance of R. </w:t>
      </w:r>
      <w:r w:rsidDel="00000000" w:rsidR="00000000" w:rsidRPr="00000000">
        <w:rPr>
          <w:rFonts w:ascii="EB Garamond" w:cs="EB Garamond" w:eastAsia="EB Garamond" w:hAnsi="EB Garamond"/>
          <w:smallCaps w:val="1"/>
          <w:sz w:val="22"/>
          <w:szCs w:val="22"/>
          <w:rtl w:val="0"/>
        </w:rPr>
        <w:t xml:space="preserve">McKenzie</w:t>
      </w:r>
      <w:r w:rsidDel="00000000" w:rsidR="00000000" w:rsidRPr="00000000">
        <w:rPr>
          <w:rFonts w:ascii="EB Garamond" w:cs="EB Garamond" w:eastAsia="EB Garamond" w:hAnsi="EB Garamond"/>
          <w:sz w:val="22"/>
          <w:szCs w:val="22"/>
          <w:rtl w:val="0"/>
        </w:rPr>
        <w:t xml:space="preserve">. Oxford </w:t>
      </w:r>
      <w:r w:rsidDel="00000000" w:rsidR="00000000" w:rsidRPr="00000000">
        <w:rPr>
          <w:rFonts w:ascii="EB Garamond" w:cs="EB Garamond" w:eastAsia="EB Garamond" w:hAnsi="EB Garamond"/>
          <w:sz w:val="22"/>
          <w:szCs w:val="22"/>
          <w:vertAlign w:val="superscript"/>
          <w:rtl w:val="0"/>
        </w:rPr>
        <w:t xml:space="preserve">9</w:t>
      </w:r>
      <w:r w:rsidDel="00000000" w:rsidR="00000000" w:rsidRPr="00000000">
        <w:rPr>
          <w:rFonts w:ascii="EB Garamond" w:cs="EB Garamond" w:eastAsia="EB Garamond" w:hAnsi="EB Garamond"/>
          <w:sz w:val="22"/>
          <w:szCs w:val="22"/>
          <w:rtl w:val="0"/>
        </w:rPr>
        <w:t xml:space="preserve">1996.</w:t>
      </w:r>
    </w:p>
    <w:p w:rsidR="00000000" w:rsidDel="00000000" w:rsidP="00000000" w:rsidRDefault="00000000" w:rsidRPr="00000000" w14:paraId="00000026">
      <w:pPr>
        <w:spacing w:after="57" w:lineRule="auto"/>
        <w:ind w:left="227" w:hanging="227"/>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smallCaps w:val="1"/>
          <w:color w:val="000000"/>
          <w:sz w:val="22"/>
          <w:szCs w:val="22"/>
          <w:rtl w:val="0"/>
        </w:rPr>
        <w:t xml:space="preserve">Meyer</w:t>
      </w:r>
      <w:r w:rsidDel="00000000" w:rsidR="00000000" w:rsidRPr="00000000">
        <w:rPr>
          <w:rFonts w:ascii="EB Garamond" w:cs="EB Garamond" w:eastAsia="EB Garamond" w:hAnsi="EB Garamond"/>
          <w:color w:val="000000"/>
          <w:sz w:val="22"/>
          <w:szCs w:val="22"/>
          <w:rtl w:val="0"/>
        </w:rPr>
        <w:t xml:space="preserve">, H.: Arbeit mit digitalen Unterrichtsmedien – Plädoyer für eine didaktisch fundierte Unterrichtsentwicklung in 9 Punkten. o. O. 2020. Verfügbar unter: </w:t>
      </w:r>
      <w:hyperlink r:id="rId12">
        <w:r w:rsidDel="00000000" w:rsidR="00000000" w:rsidRPr="00000000">
          <w:rPr>
            <w:rFonts w:ascii="EB Garamond" w:cs="EB Garamond" w:eastAsia="EB Garamond" w:hAnsi="EB Garamond"/>
            <w:color w:val="1155cc"/>
            <w:sz w:val="22"/>
            <w:szCs w:val="22"/>
            <w:u w:val="single"/>
            <w:rtl w:val="0"/>
          </w:rPr>
          <w:t xml:space="preserve">https://unterrichten.digital/2020/05/14/hilbert-meyer-digitalisierung-unterricht</w:t>
        </w:r>
      </w:hyperlink>
      <w:r w:rsidDel="00000000" w:rsidR="00000000" w:rsidRPr="00000000">
        <w:rPr>
          <w:rFonts w:ascii="EB Garamond" w:cs="EB Garamond" w:eastAsia="EB Garamond" w:hAnsi="EB Garamond"/>
          <w:color w:val="4b4d6b"/>
          <w:sz w:val="22"/>
          <w:szCs w:val="22"/>
          <w:u w:val="none"/>
          <w:rtl w:val="0"/>
        </w:rPr>
        <w:t xml:space="preserve"> </w:t>
      </w:r>
      <w:r w:rsidDel="00000000" w:rsidR="00000000" w:rsidRPr="00000000">
        <w:rPr>
          <w:rFonts w:ascii="EB Garamond" w:cs="EB Garamond" w:eastAsia="EB Garamond" w:hAnsi="EB Garamond"/>
          <w:color w:val="000000"/>
          <w:sz w:val="22"/>
          <w:szCs w:val="22"/>
          <w:rtl w:val="0"/>
        </w:rPr>
        <w:t xml:space="preserve">(Zugriff am 1</w:t>
      </w:r>
      <w:r w:rsidDel="00000000" w:rsidR="00000000" w:rsidRPr="00000000">
        <w:rPr>
          <w:rFonts w:ascii="EB Garamond" w:cs="EB Garamond" w:eastAsia="EB Garamond" w:hAnsi="EB Garamond"/>
          <w:sz w:val="22"/>
          <w:szCs w:val="22"/>
          <w:rtl w:val="0"/>
        </w:rPr>
        <w:t xml:space="preserve">8</w:t>
      </w:r>
      <w:r w:rsidDel="00000000" w:rsidR="00000000" w:rsidRPr="00000000">
        <w:rPr>
          <w:rFonts w:ascii="EB Garamond" w:cs="EB Garamond" w:eastAsia="EB Garamond" w:hAnsi="EB Garamond"/>
          <w:color w:val="000000"/>
          <w:sz w:val="22"/>
          <w:szCs w:val="22"/>
          <w:rtl w:val="0"/>
        </w:rPr>
        <w:t xml:space="preserve">.10.2023).</w:t>
      </w:r>
    </w:p>
    <w:p w:rsidR="00000000" w:rsidDel="00000000" w:rsidP="00000000" w:rsidRDefault="00000000" w:rsidRPr="00000000" w14:paraId="00000027">
      <w:pPr>
        <w:spacing w:after="57" w:lineRule="auto"/>
        <w:ind w:left="227" w:hanging="227"/>
        <w:jc w:val="both"/>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Ministerium für Schule und Bildung des Landes Nordrhein-Westfalen (Hrsg.): Das Schulwesen in Nordrhein-Westfalen in quantitativer Sicht 2019/20. Statistische Übersicht Nr. 408, 2020. Verfügbar unter: </w:t>
      </w:r>
      <w:hyperlink r:id="rId13">
        <w:r w:rsidDel="00000000" w:rsidR="00000000" w:rsidRPr="00000000">
          <w:rPr>
            <w:rFonts w:ascii="EB Garamond" w:cs="EB Garamond" w:eastAsia="EB Garamond" w:hAnsi="EB Garamond"/>
            <w:color w:val="1155cc"/>
            <w:sz w:val="22"/>
            <w:szCs w:val="22"/>
            <w:u w:val="single"/>
            <w:rtl w:val="0"/>
          </w:rPr>
          <w:t xml:space="preserve">https://www.schulministerium.nrw.de/system/files/media/document/file/quantita_2019.pdf</w:t>
        </w:r>
      </w:hyperlink>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color w:val="000000"/>
          <w:sz w:val="22"/>
          <w:szCs w:val="22"/>
          <w:rtl w:val="0"/>
        </w:rPr>
        <w:t xml:space="preserve">(Zugriff am </w:t>
      </w:r>
      <w:r w:rsidDel="00000000" w:rsidR="00000000" w:rsidRPr="00000000">
        <w:rPr>
          <w:rFonts w:ascii="EB Garamond" w:cs="EB Garamond" w:eastAsia="EB Garamond" w:hAnsi="EB Garamond"/>
          <w:sz w:val="22"/>
          <w:szCs w:val="22"/>
          <w:rtl w:val="0"/>
        </w:rPr>
        <w:t xml:space="preserve">18</w:t>
      </w:r>
      <w:r w:rsidDel="00000000" w:rsidR="00000000" w:rsidRPr="00000000">
        <w:rPr>
          <w:rFonts w:ascii="EB Garamond" w:cs="EB Garamond" w:eastAsia="EB Garamond" w:hAnsi="EB Garamond"/>
          <w:color w:val="000000"/>
          <w:sz w:val="22"/>
          <w:szCs w:val="22"/>
          <w:rtl w:val="0"/>
        </w:rPr>
        <w:t xml:space="preserve">.10.202</w:t>
      </w:r>
      <w:r w:rsidDel="00000000" w:rsidR="00000000" w:rsidRPr="00000000">
        <w:rPr>
          <w:rFonts w:ascii="EB Garamond" w:cs="EB Garamond" w:eastAsia="EB Garamond" w:hAnsi="EB Garamond"/>
          <w:sz w:val="22"/>
          <w:szCs w:val="22"/>
          <w:rtl w:val="0"/>
        </w:rPr>
        <w:t xml:space="preserve">3</w:t>
      </w:r>
      <w:r w:rsidDel="00000000" w:rsidR="00000000" w:rsidRPr="00000000">
        <w:rPr>
          <w:rFonts w:ascii="EB Garamond" w:cs="EB Garamond" w:eastAsia="EB Garamond" w:hAnsi="EB Garamond"/>
          <w:color w:val="000000"/>
          <w:sz w:val="22"/>
          <w:szCs w:val="22"/>
          <w:rtl w:val="0"/>
        </w:rPr>
        <w:t xml:space="preserve">).</w:t>
      </w:r>
    </w:p>
    <w:p w:rsidR="00000000" w:rsidDel="00000000" w:rsidP="00000000" w:rsidRDefault="00000000" w:rsidRPr="00000000" w14:paraId="00000028">
      <w:pPr>
        <w:ind w:left="18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Ministerium für Schule und Bildung des Landes Nordrhein-Westfalen (Hrsg.): Kernlehrplan für die Sekundarstufe I. Gymnasium in Nordrhein-Westfalen. Latein. Düsseldorf 2019. Verfügbar unter: </w:t>
      </w:r>
      <w:hyperlink r:id="rId14">
        <w:r w:rsidDel="00000000" w:rsidR="00000000" w:rsidRPr="00000000">
          <w:rPr>
            <w:rFonts w:ascii="EB Garamond" w:cs="EB Garamond" w:eastAsia="EB Garamond" w:hAnsi="EB Garamond"/>
            <w:color w:val="1155cc"/>
            <w:sz w:val="22"/>
            <w:szCs w:val="22"/>
            <w:u w:val="single"/>
            <w:rtl w:val="0"/>
          </w:rPr>
          <w:t xml:space="preserve">https://www.schulentwicklung.nrw.de/lehrplaene/lehrplan/206/g9_l_klp_3402_2019_06_23.pdf</w:t>
        </w:r>
      </w:hyperlink>
      <w:r w:rsidDel="00000000" w:rsidR="00000000" w:rsidRPr="00000000">
        <w:rPr>
          <w:rFonts w:ascii="EB Garamond" w:cs="EB Garamond" w:eastAsia="EB Garamond" w:hAnsi="EB Garamond"/>
          <w:sz w:val="22"/>
          <w:szCs w:val="22"/>
          <w:rtl w:val="0"/>
        </w:rPr>
        <w:t xml:space="preserve"> (Zugriff am 13.10.2023).</w:t>
      </w:r>
    </w:p>
    <w:p w:rsidR="00000000" w:rsidDel="00000000" w:rsidP="00000000" w:rsidRDefault="00000000" w:rsidRPr="00000000" w14:paraId="00000029">
      <w:pPr>
        <w:ind w:left="180"/>
        <w:jc w:val="both"/>
        <w:rPr>
          <w:rFonts w:ascii="EB Garamond" w:cs="EB Garamond" w:eastAsia="EB Garamond" w:hAnsi="EB Garamond"/>
          <w:sz w:val="22"/>
          <w:szCs w:val="22"/>
        </w:rPr>
      </w:pPr>
      <w:r w:rsidDel="00000000" w:rsidR="00000000" w:rsidRPr="00000000">
        <w:rPr>
          <w:rFonts w:ascii="EB Garamond" w:cs="EB Garamond" w:eastAsia="EB Garamond" w:hAnsi="EB Garamond"/>
          <w:smallCaps w:val="1"/>
          <w:sz w:val="22"/>
          <w:szCs w:val="22"/>
          <w:rtl w:val="0"/>
        </w:rPr>
        <w:t xml:space="preserve">Schirok, </w:t>
      </w:r>
      <w:r w:rsidDel="00000000" w:rsidR="00000000" w:rsidRPr="00000000">
        <w:rPr>
          <w:rFonts w:ascii="EB Garamond" w:cs="EB Garamond" w:eastAsia="EB Garamond" w:hAnsi="EB Garamond"/>
          <w:sz w:val="22"/>
          <w:szCs w:val="22"/>
          <w:rtl w:val="0"/>
        </w:rPr>
        <w:t xml:space="preserve">E.: Vom Dekodieren zum Rekodieren. Texterschließung – Interpretation – Übersetzung: Versuch einer Begriffsklärung. In: AU 56,6 (2013), S. 2–15.</w:t>
      </w:r>
      <w:r w:rsidDel="00000000" w:rsidR="00000000" w:rsidRPr="00000000">
        <w:rPr>
          <w:rtl w:val="0"/>
        </w:rPr>
      </w:r>
    </w:p>
    <w:sectPr>
      <w:type w:val="continuous"/>
      <w:pgSz w:h="16840" w:w="11900" w:orient="portrait"/>
      <w:pgMar w:bottom="720" w:top="720" w:left="720" w:right="720" w:header="709" w:footer="709"/>
      <w:cols w:equalWidth="0" w:num="2">
        <w:col w:space="708" w:w="4876"/>
        <w:col w:space="0" w:w="4876"/>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Seite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3">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b w:val="0"/>
          <w:i w:val="0"/>
          <w:smallCaps w:val="0"/>
          <w:strike w:val="0"/>
          <w:color w:val="000000"/>
          <w:sz w:val="18"/>
          <w:szCs w:val="18"/>
          <w:u w:val="none"/>
          <w:shd w:fill="auto" w:val="clear"/>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b w:val="0"/>
          <w:i w:val="0"/>
          <w:smallCaps w:val="0"/>
          <w:strike w:val="0"/>
          <w:color w:val="000000"/>
          <w:sz w:val="18"/>
          <w:szCs w:val="18"/>
          <w:u w:val="none"/>
          <w:shd w:fill="auto" w:val="clear"/>
          <w:rtl w:val="0"/>
        </w:rPr>
        <w:t xml:space="preserve"> Fußnotentext Fußnotentext Fußnotentext Fußnotentext Fußnotentext Fußnotentext</w:t>
      </w:r>
      <w:r w:rsidDel="00000000" w:rsidR="00000000" w:rsidRPr="00000000">
        <w:rPr>
          <w:rFonts w:ascii="EB Garamond" w:cs="EB Garamond" w:eastAsia="EB Garamond" w:hAnsi="EB Garamond"/>
          <w:sz w:val="18"/>
          <w:szCs w:val="18"/>
          <w:rtl w:val="0"/>
        </w:rPr>
        <w:t xml:space="preserve">. Vgl. </w:t>
      </w:r>
      <w:r w:rsidDel="00000000" w:rsidR="00000000" w:rsidRPr="00000000">
        <w:rPr>
          <w:rFonts w:ascii="EB Garamond" w:cs="EB Garamond" w:eastAsia="EB Garamond" w:hAnsi="EB Garamond"/>
          <w:smallCaps w:val="1"/>
          <w:sz w:val="18"/>
          <w:szCs w:val="18"/>
          <w:rtl w:val="0"/>
        </w:rPr>
        <w:t xml:space="preserve">Schirok </w:t>
      </w:r>
      <w:r w:rsidDel="00000000" w:rsidR="00000000" w:rsidRPr="00000000">
        <w:rPr>
          <w:rFonts w:ascii="EB Garamond" w:cs="EB Garamond" w:eastAsia="EB Garamond" w:hAnsi="EB Garamond"/>
          <w:sz w:val="18"/>
          <w:szCs w:val="18"/>
          <w:rtl w:val="0"/>
        </w:rPr>
        <w:t xml:space="preserve">(2013), S. 2–10.</w:t>
      </w:r>
      <w:r w:rsidDel="00000000" w:rsidR="00000000" w:rsidRPr="00000000">
        <w:rPr>
          <w:rtl w:val="0"/>
        </w:rPr>
      </w:r>
    </w:p>
  </w:footnote>
  <w:footnote w:id="4">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EB Garamond" w:cs="EB Garamond" w:eastAsia="EB Garamond" w:hAnsi="EB Garamond"/>
          <w:b w:val="0"/>
          <w:i w:val="0"/>
          <w:smallCaps w:val="0"/>
          <w:strike w:val="0"/>
          <w:color w:val="000000"/>
          <w:sz w:val="18"/>
          <w:szCs w:val="18"/>
          <w:u w:val="none"/>
          <w:shd w:fill="auto" w:val="clear"/>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b w:val="0"/>
          <w:i w:val="0"/>
          <w:smallCaps w:val="0"/>
          <w:strike w:val="0"/>
          <w:color w:val="000000"/>
          <w:sz w:val="18"/>
          <w:szCs w:val="18"/>
          <w:u w:val="none"/>
          <w:shd w:fill="auto" w:val="clear"/>
          <w:rtl w:val="0"/>
        </w:rPr>
        <w:t xml:space="preserve"> Fußnotentext Fußnotentext Fußnotentext Fußnotentext Fußnotentext Fußnotentext. </w:t>
      </w:r>
      <w:r w:rsidDel="00000000" w:rsidR="00000000" w:rsidRPr="00000000">
        <w:rPr>
          <w:rFonts w:ascii="EB Garamond" w:cs="EB Garamond" w:eastAsia="EB Garamond" w:hAnsi="EB Garamond"/>
          <w:sz w:val="18"/>
          <w:szCs w:val="18"/>
          <w:rtl w:val="0"/>
        </w:rPr>
        <w:t xml:space="preserve"> Vgl. </w:t>
      </w:r>
      <w:r w:rsidDel="00000000" w:rsidR="00000000" w:rsidRPr="00000000">
        <w:rPr>
          <w:rFonts w:ascii="EB Garamond" w:cs="EB Garamond" w:eastAsia="EB Garamond" w:hAnsi="EB Garamond"/>
          <w:smallCaps w:val="1"/>
          <w:sz w:val="18"/>
          <w:szCs w:val="18"/>
          <w:rtl w:val="0"/>
        </w:rPr>
        <w:t xml:space="preserve">Schirok </w:t>
      </w:r>
      <w:r w:rsidDel="00000000" w:rsidR="00000000" w:rsidRPr="00000000">
        <w:rPr>
          <w:rFonts w:ascii="EB Garamond" w:cs="EB Garamond" w:eastAsia="EB Garamond" w:hAnsi="EB Garamond"/>
          <w:sz w:val="18"/>
          <w:szCs w:val="18"/>
          <w:rtl w:val="0"/>
        </w:rPr>
        <w:t xml:space="preserve">(2013), S. 2–5.</w:t>
      </w:r>
      <w:r w:rsidDel="00000000" w:rsidR="00000000" w:rsidRPr="00000000">
        <w:rPr>
          <w:rtl w:val="0"/>
        </w:rPr>
      </w:r>
    </w:p>
  </w:footnote>
  <w:footnote w:id="5">
    <w:p w:rsidR="00000000" w:rsidDel="00000000" w:rsidP="00000000" w:rsidRDefault="00000000" w:rsidRPr="00000000" w14:paraId="0000002C">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Auch in den Literaturangaben bitte an Kapitälchen, korrekte Groß-/Kleinschreibung, Abkürzungen und Interpunktion gemäß Beispielen sowie lange Bindestriche denken!</w:t>
      </w:r>
    </w:p>
  </w:footnote>
  <w:footnote w:id="0">
    <w:p w:rsidR="00000000" w:rsidDel="00000000" w:rsidP="00000000" w:rsidRDefault="00000000" w:rsidRPr="00000000" w14:paraId="0000002D">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Lassen Sie zwischen Abkürzungen wie ‚z. B.‛ oder ‚s. u.‛ usw. bitte ein Leerzeichen.</w:t>
      </w:r>
    </w:p>
  </w:footnote>
  <w:footnote w:id="2">
    <w:p w:rsidR="00000000" w:rsidDel="00000000" w:rsidP="00000000" w:rsidRDefault="00000000" w:rsidRPr="00000000" w14:paraId="0000002E">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Nachweise aus der Primär(!)literatur erfolgen dabei in Klammern  im Haupttext.</w:t>
      </w:r>
    </w:p>
  </w:footnote>
  <w:footnote w:id="1">
    <w:p w:rsidR="00000000" w:rsidDel="00000000" w:rsidP="00000000" w:rsidRDefault="00000000" w:rsidRPr="00000000" w14:paraId="0000002F">
      <w:pPr>
        <w:jc w:val="both"/>
        <w:rPr>
          <w:rFonts w:ascii="EB Garamond" w:cs="EB Garamond" w:eastAsia="EB Garamond" w:hAnsi="EB Garamond"/>
          <w:sz w:val="18"/>
          <w:szCs w:val="18"/>
        </w:rPr>
      </w:pPr>
      <w:r w:rsidDel="00000000" w:rsidR="00000000" w:rsidRPr="00000000">
        <w:rPr>
          <w:rStyle w:val="FootnoteReference"/>
          <w:vertAlign w:val="superscript"/>
        </w:rPr>
        <w:footnoteRef/>
      </w:r>
      <w:r w:rsidDel="00000000" w:rsidR="00000000" w:rsidRPr="00000000">
        <w:rPr>
          <w:rFonts w:ascii="EB Garamond" w:cs="EB Garamond" w:eastAsia="EB Garamond" w:hAnsi="EB Garamond"/>
          <w:sz w:val="18"/>
          <w:szCs w:val="18"/>
          <w:rtl w:val="0"/>
        </w:rPr>
        <w:t xml:space="preserve"> Nachweise aus der Sekundär(!)literatur erfolgen in Fußnoten (Beachten Sie die Ausnahmen bei Rezensionen!). Es ist nicht vorgesehen, beim Erstbeleg die vollständige bibliographische Angabe zu liefern; dazu dient ausschließlich das Literaturverzeichnis. Allerdings sollte bei Internetquellen immer die URL inklusive Zugriffsdatum angegeben werden, damit man direkt </w:t>
      </w:r>
      <w:r w:rsidDel="00000000" w:rsidR="00000000" w:rsidRPr="00000000">
        <w:rPr>
          <w:rFonts w:ascii="EB Garamond" w:cs="EB Garamond" w:eastAsia="EB Garamond" w:hAnsi="EB Garamond"/>
          <w:i w:val="1"/>
          <w:sz w:val="18"/>
          <w:szCs w:val="18"/>
          <w:rtl w:val="0"/>
        </w:rPr>
        <w:t xml:space="preserve">ad locum</w:t>
      </w:r>
      <w:r w:rsidDel="00000000" w:rsidR="00000000" w:rsidRPr="00000000">
        <w:rPr>
          <w:rFonts w:ascii="EB Garamond" w:cs="EB Garamond" w:eastAsia="EB Garamond" w:hAnsi="EB Garamond"/>
          <w:sz w:val="18"/>
          <w:szCs w:val="18"/>
          <w:rtl w:val="0"/>
        </w:rPr>
        <w:t xml:space="preserve"> Zugriff auf die entsprechende Ressource hat. Vgl. </w:t>
      </w:r>
      <w:r w:rsidDel="00000000" w:rsidR="00000000" w:rsidRPr="00000000">
        <w:rPr>
          <w:rFonts w:ascii="EB Garamond" w:cs="EB Garamond" w:eastAsia="EB Garamond" w:hAnsi="EB Garamond"/>
          <w:smallCaps w:val="1"/>
          <w:sz w:val="18"/>
          <w:szCs w:val="18"/>
          <w:rtl w:val="0"/>
        </w:rPr>
        <w:t xml:space="preserve">Meyer </w:t>
      </w:r>
      <w:r w:rsidDel="00000000" w:rsidR="00000000" w:rsidRPr="00000000">
        <w:rPr>
          <w:rFonts w:ascii="EB Garamond" w:cs="EB Garamond" w:eastAsia="EB Garamond" w:hAnsi="EB Garamond"/>
          <w:sz w:val="18"/>
          <w:szCs w:val="18"/>
          <w:rtl w:val="0"/>
        </w:rPr>
        <w:t xml:space="preserve">(2020), S. 24–55. Verfügbar unter: </w:t>
      </w:r>
      <w:hyperlink r:id="rId1">
        <w:r w:rsidDel="00000000" w:rsidR="00000000" w:rsidRPr="00000000">
          <w:rPr>
            <w:rFonts w:ascii="EB Garamond" w:cs="EB Garamond" w:eastAsia="EB Garamond" w:hAnsi="EB Garamond"/>
            <w:color w:val="1155cc"/>
            <w:sz w:val="18"/>
            <w:szCs w:val="18"/>
            <w:u w:val="single"/>
            <w:rtl w:val="0"/>
          </w:rPr>
          <w:t xml:space="preserve">https://unterrichten.digital/2020/05/14/hilbert-meyer-digitalisierung-unterricht</w:t>
        </w:r>
      </w:hyperlink>
      <w:r w:rsidDel="00000000" w:rsidR="00000000" w:rsidRPr="00000000">
        <w:rPr>
          <w:rFonts w:ascii="EB Garamond" w:cs="EB Garamond" w:eastAsia="EB Garamond" w:hAnsi="EB Garamond"/>
          <w:color w:val="4b4d6b"/>
          <w:sz w:val="18"/>
          <w:szCs w:val="18"/>
          <w:rtl w:val="0"/>
        </w:rPr>
        <w:t xml:space="preserve"> </w:t>
      </w:r>
      <w:r w:rsidDel="00000000" w:rsidR="00000000" w:rsidRPr="00000000">
        <w:rPr>
          <w:rFonts w:ascii="EB Garamond" w:cs="EB Garamond" w:eastAsia="EB Garamond" w:hAnsi="EB Garamond"/>
          <w:sz w:val="18"/>
          <w:szCs w:val="18"/>
          <w:rtl w:val="0"/>
        </w:rPr>
        <w:t xml:space="preserve">(Zugriff am 18.10.2023). Seitenangaben werden immer mit vorangestelltem ‚S.‛,  langem Bindestrich geschrieben und niemals mit ‚f.‛ oder ‚ff.‛. Beendet werden Fußnoten mit einem Punkt. Runde Klammern innerhalb von runden Klammern werden zu eckigen Klammern (vgl. </w:t>
      </w:r>
      <w:r w:rsidDel="00000000" w:rsidR="00000000" w:rsidRPr="00000000">
        <w:rPr>
          <w:rFonts w:ascii="EB Garamond" w:cs="EB Garamond" w:eastAsia="EB Garamond" w:hAnsi="EB Garamond"/>
          <w:smallCaps w:val="1"/>
          <w:sz w:val="18"/>
          <w:szCs w:val="18"/>
          <w:rtl w:val="0"/>
        </w:rPr>
        <w:t xml:space="preserve">Schirok </w:t>
      </w:r>
      <w:r w:rsidDel="00000000" w:rsidR="00000000" w:rsidRPr="00000000">
        <w:rPr>
          <w:rFonts w:ascii="EB Garamond" w:cs="EB Garamond" w:eastAsia="EB Garamond" w:hAnsi="EB Garamond"/>
          <w:sz w:val="18"/>
          <w:szCs w:val="18"/>
          <w:rtl w:val="0"/>
        </w:rPr>
        <w:t xml:space="preserve">[2012], S. 10).</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Open Sans" w:cs="Open Sans" w:eastAsia="Open Sans" w:hAnsi="Open Sans"/>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0"/>
        <w:i w:val="0"/>
        <w:smallCaps w:val="0"/>
        <w:strike w:val="0"/>
        <w:color w:val="000000"/>
        <w:sz w:val="24"/>
        <w:szCs w:val="24"/>
        <w:u w:val="none"/>
        <w:shd w:fill="auto" w:val="clear"/>
        <w:vertAlign w:val="baseline"/>
        <w:rtl w:val="0"/>
      </w:rPr>
      <w:t xml:space="preserve">LGNRW</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f3863"/>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link w:val="berschrift1Zchn"/>
    <w:uiPriority w:val="9"/>
    <w:qFormat w:val="1"/>
    <w:rsid w:val="005C6F3C"/>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berschrift2">
    <w:name w:val="heading 2"/>
    <w:basedOn w:val="Standard"/>
    <w:next w:val="Standard"/>
    <w:link w:val="berschrift2Zchn"/>
    <w:uiPriority w:val="9"/>
    <w:semiHidden w:val="1"/>
    <w:unhideWhenUsed w:val="1"/>
    <w:qFormat w:val="1"/>
    <w:rsid w:val="00200CE4"/>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berschrift3">
    <w:name w:val="heading 3"/>
    <w:basedOn w:val="Standard"/>
    <w:next w:val="Standard"/>
    <w:link w:val="berschrift3Zchn"/>
    <w:uiPriority w:val="9"/>
    <w:semiHidden w:val="1"/>
    <w:unhideWhenUsed w:val="1"/>
    <w:qFormat w:val="1"/>
    <w:rsid w:val="0033450C"/>
    <w:pPr>
      <w:keepNext w:val="1"/>
      <w:keepLines w:val="1"/>
      <w:spacing w:before="40"/>
      <w:outlineLvl w:val="2"/>
    </w:pPr>
    <w:rPr>
      <w:rFonts w:asciiTheme="majorHAnsi" w:cstheme="majorBidi" w:eastAsiaTheme="majorEastAsia" w:hAnsiTheme="majorHAnsi"/>
      <w:color w:val="1f3763" w:themeColor="accent1" w:themeShade="00007F"/>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5C6F3C"/>
    <w:pPr>
      <w:tabs>
        <w:tab w:val="center" w:pos="4536"/>
        <w:tab w:val="right" w:pos="9072"/>
      </w:tabs>
    </w:pPr>
  </w:style>
  <w:style w:type="character" w:styleId="KopfzeileZchn" w:customStyle="1">
    <w:name w:val="Kopfzeile Zchn"/>
    <w:basedOn w:val="Absatz-Standardschriftart"/>
    <w:link w:val="Kopfzeile"/>
    <w:uiPriority w:val="99"/>
    <w:rsid w:val="005C6F3C"/>
  </w:style>
  <w:style w:type="paragraph" w:styleId="Fuzeile">
    <w:name w:val="footer"/>
    <w:basedOn w:val="Standard"/>
    <w:link w:val="FuzeileZchn"/>
    <w:uiPriority w:val="99"/>
    <w:unhideWhenUsed w:val="1"/>
    <w:rsid w:val="005C6F3C"/>
    <w:pPr>
      <w:tabs>
        <w:tab w:val="center" w:pos="4536"/>
        <w:tab w:val="right" w:pos="9072"/>
      </w:tabs>
    </w:pPr>
  </w:style>
  <w:style w:type="character" w:styleId="FuzeileZchn" w:customStyle="1">
    <w:name w:val="Fußzeile Zchn"/>
    <w:basedOn w:val="Absatz-Standardschriftart"/>
    <w:link w:val="Fuzeile"/>
    <w:uiPriority w:val="99"/>
    <w:rsid w:val="005C6F3C"/>
  </w:style>
  <w:style w:type="character" w:styleId="berschrift1Zchn" w:customStyle="1">
    <w:name w:val="Überschrift 1 Zchn"/>
    <w:basedOn w:val="Absatz-Standardschriftart"/>
    <w:link w:val="berschrift1"/>
    <w:uiPriority w:val="9"/>
    <w:rsid w:val="005C6F3C"/>
    <w:rPr>
      <w:rFonts w:asciiTheme="majorHAnsi" w:cstheme="majorBidi" w:eastAsiaTheme="majorEastAsia" w:hAnsiTheme="majorHAnsi"/>
      <w:color w:val="2f5496" w:themeColor="accent1" w:themeShade="0000BF"/>
      <w:sz w:val="32"/>
      <w:szCs w:val="32"/>
    </w:rPr>
  </w:style>
  <w:style w:type="paragraph" w:styleId="LGNRWberschrift1" w:customStyle="1">
    <w:name w:val="LGNRW Überschrift 1"/>
    <w:basedOn w:val="berschrift1"/>
    <w:qFormat w:val="1"/>
    <w:rsid w:val="005C6F3C"/>
    <w:rPr>
      <w:rFonts w:ascii="Myriad Pro Light" w:hAnsi="Myriad Pro Light"/>
      <w:b w:val="1"/>
      <w:color w:val="222a35" w:themeColor="text2" w:themeShade="000080"/>
      <w:sz w:val="42"/>
    </w:rPr>
  </w:style>
  <w:style w:type="paragraph" w:styleId="LGNRWberschrift1sub" w:customStyle="1">
    <w:name w:val="LGNRW Überschrift 1 sub"/>
    <w:basedOn w:val="LGNRWberschrift1"/>
    <w:qFormat w:val="1"/>
    <w:rsid w:val="005C6F3C"/>
    <w:rPr>
      <w:rFonts w:ascii="Myriad Pro" w:hAnsi="Myriad Pro"/>
      <w:b w:val="0"/>
      <w:color w:val="44546a" w:themeColor="text2"/>
    </w:rPr>
  </w:style>
  <w:style w:type="paragraph" w:styleId="berschrift1sub" w:customStyle="1">
    <w:name w:val="Überschrift 1 sub"/>
    <w:basedOn w:val="berschrift1"/>
    <w:uiPriority w:val="99"/>
    <w:rsid w:val="005C6F3C"/>
    <w:pPr>
      <w:keepNext w:val="0"/>
      <w:keepLines w:val="0"/>
      <w:suppressAutoHyphens w:val="1"/>
      <w:autoSpaceDE w:val="0"/>
      <w:autoSpaceDN w:val="0"/>
      <w:adjustRightInd w:val="0"/>
      <w:spacing w:after="340" w:before="57" w:line="320" w:lineRule="atLeast"/>
      <w:textAlignment w:val="center"/>
      <w:outlineLvl w:val="9"/>
    </w:pPr>
    <w:rPr>
      <w:rFonts w:ascii="Myriad Pro" w:cs="Myriad Pro" w:hAnsi="Myriad Pro" w:eastAsiaTheme="minorHAnsi"/>
      <w:color w:val="4b4d6b"/>
      <w:spacing w:val="-8"/>
      <w:sz w:val="28"/>
      <w:szCs w:val="28"/>
    </w:rPr>
  </w:style>
  <w:style w:type="paragraph" w:styleId="AutorInfo" w:customStyle="1">
    <w:name w:val="Autor Info"/>
    <w:basedOn w:val="Standard"/>
    <w:uiPriority w:val="99"/>
    <w:rsid w:val="00200CE4"/>
    <w:pPr>
      <w:autoSpaceDE w:val="0"/>
      <w:autoSpaceDN w:val="0"/>
      <w:adjustRightInd w:val="0"/>
      <w:spacing w:after="283" w:line="280" w:lineRule="atLeast"/>
      <w:jc w:val="right"/>
      <w:textAlignment w:val="center"/>
    </w:pPr>
    <w:rPr>
      <w:rFonts w:ascii="Myriad Pro" w:cs="Myriad Pro" w:hAnsi="Myriad Pro"/>
      <w:i w:val="1"/>
      <w:iCs w:val="1"/>
      <w:color w:val="4b4d6b"/>
      <w:sz w:val="22"/>
      <w:szCs w:val="22"/>
    </w:rPr>
  </w:style>
  <w:style w:type="paragraph" w:styleId="AutorName" w:customStyle="1">
    <w:name w:val="Autor Name"/>
    <w:basedOn w:val="Standard"/>
    <w:uiPriority w:val="99"/>
    <w:rsid w:val="00200CE4"/>
    <w:pPr>
      <w:autoSpaceDE w:val="0"/>
      <w:autoSpaceDN w:val="0"/>
      <w:adjustRightInd w:val="0"/>
      <w:spacing w:line="280" w:lineRule="atLeast"/>
      <w:jc w:val="both"/>
      <w:textAlignment w:val="center"/>
    </w:pPr>
    <w:rPr>
      <w:rFonts w:ascii="Myriad Pro" w:cs="Myriad Pro" w:hAnsi="Myriad Pro"/>
      <w:color w:val="000000"/>
      <w:sz w:val="32"/>
      <w:szCs w:val="32"/>
    </w:rPr>
  </w:style>
  <w:style w:type="character" w:styleId="Hyperlink">
    <w:name w:val="Hyperlink"/>
    <w:basedOn w:val="Absatz-Standardschriftart"/>
    <w:uiPriority w:val="99"/>
    <w:unhideWhenUsed w:val="1"/>
    <w:rsid w:val="00200CE4"/>
    <w:rPr>
      <w:color w:val="0563c1" w:themeColor="hyperlink"/>
      <w:u w:val="single"/>
    </w:rPr>
  </w:style>
  <w:style w:type="character" w:styleId="UnresolvedMention" w:customStyle="1">
    <w:name w:val="Unresolved Mention"/>
    <w:basedOn w:val="Absatz-Standardschriftart"/>
    <w:uiPriority w:val="99"/>
    <w:semiHidden w:val="1"/>
    <w:unhideWhenUsed w:val="1"/>
    <w:rsid w:val="00200CE4"/>
    <w:rPr>
      <w:color w:val="605e5c"/>
      <w:shd w:color="auto" w:fill="e1dfdd" w:val="clear"/>
    </w:rPr>
  </w:style>
  <w:style w:type="paragraph" w:styleId="keywords" w:customStyle="1">
    <w:name w:val="keywords"/>
    <w:basedOn w:val="Standard"/>
    <w:uiPriority w:val="99"/>
    <w:rsid w:val="00200CE4"/>
    <w:pPr>
      <w:autoSpaceDE w:val="0"/>
      <w:autoSpaceDN w:val="0"/>
      <w:adjustRightInd w:val="0"/>
      <w:spacing w:line="280" w:lineRule="atLeast"/>
      <w:jc w:val="both"/>
      <w:textAlignment w:val="center"/>
    </w:pPr>
    <w:rPr>
      <w:rFonts w:ascii="Myriad Pro" w:cs="Myriad Pro" w:hAnsi="Myriad Pro"/>
      <w:i w:val="1"/>
      <w:iCs w:val="1"/>
      <w:color w:val="4b4d6b"/>
      <w:sz w:val="22"/>
      <w:szCs w:val="22"/>
    </w:rPr>
  </w:style>
  <w:style w:type="character" w:styleId="berschrift2Zchn" w:customStyle="1">
    <w:name w:val="Überschrift 2 Zchn"/>
    <w:basedOn w:val="Absatz-Standardschriftart"/>
    <w:link w:val="berschrift2"/>
    <w:uiPriority w:val="9"/>
    <w:semiHidden w:val="1"/>
    <w:rsid w:val="00200CE4"/>
    <w:rPr>
      <w:rFonts w:asciiTheme="majorHAnsi" w:cstheme="majorBidi" w:eastAsiaTheme="majorEastAsia" w:hAnsiTheme="majorHAnsi"/>
      <w:color w:val="2f5496" w:themeColor="accent1" w:themeShade="0000BF"/>
      <w:sz w:val="26"/>
      <w:szCs w:val="26"/>
    </w:rPr>
  </w:style>
  <w:style w:type="paragraph" w:styleId="EinfAbs" w:customStyle="1">
    <w:name w:val="[Einf. Abs.]"/>
    <w:basedOn w:val="Standard"/>
    <w:uiPriority w:val="99"/>
    <w:rsid w:val="00200CE4"/>
    <w:pPr>
      <w:autoSpaceDE w:val="0"/>
      <w:autoSpaceDN w:val="0"/>
      <w:adjustRightInd w:val="0"/>
      <w:spacing w:line="280" w:lineRule="atLeast"/>
      <w:ind w:firstLine="142"/>
      <w:jc w:val="both"/>
      <w:textAlignment w:val="center"/>
    </w:pPr>
    <w:rPr>
      <w:rFonts w:ascii="Minion Pro" w:cs="Minion Pro" w:hAnsi="Minion Pro"/>
      <w:color w:val="000000"/>
      <w:sz w:val="22"/>
      <w:szCs w:val="22"/>
    </w:rPr>
  </w:style>
  <w:style w:type="paragraph" w:styleId="Fussnote" w:customStyle="1">
    <w:name w:val="Fussnote"/>
    <w:basedOn w:val="Standard"/>
    <w:uiPriority w:val="99"/>
    <w:rsid w:val="00200CE4"/>
    <w:pPr>
      <w:autoSpaceDE w:val="0"/>
      <w:autoSpaceDN w:val="0"/>
      <w:adjustRightInd w:val="0"/>
      <w:spacing w:line="154" w:lineRule="atLeast"/>
      <w:ind w:left="283" w:hanging="283"/>
      <w:jc w:val="both"/>
      <w:textAlignment w:val="center"/>
    </w:pPr>
    <w:rPr>
      <w:rFonts w:ascii="Minion Pro" w:cs="Minion Pro" w:hAnsi="Minion Pro"/>
      <w:color w:val="000000"/>
      <w:vertAlign w:val="superscript"/>
    </w:rPr>
  </w:style>
  <w:style w:type="paragraph" w:styleId="Literaturverzeichnis">
    <w:name w:val="Bibliography"/>
    <w:basedOn w:val="Standard"/>
    <w:next w:val="Standard"/>
    <w:uiPriority w:val="37"/>
    <w:semiHidden w:val="1"/>
    <w:unhideWhenUsed w:val="1"/>
    <w:rsid w:val="0033450C"/>
  </w:style>
  <w:style w:type="character" w:styleId="berschrift3Zchn" w:customStyle="1">
    <w:name w:val="Überschrift 3 Zchn"/>
    <w:basedOn w:val="Absatz-Standardschriftart"/>
    <w:link w:val="berschrift3"/>
    <w:uiPriority w:val="9"/>
    <w:semiHidden w:val="1"/>
    <w:rsid w:val="0033450C"/>
    <w:rPr>
      <w:rFonts w:asciiTheme="majorHAnsi" w:cstheme="majorBidi" w:eastAsiaTheme="majorEastAsia" w:hAnsiTheme="majorHAnsi"/>
      <w:color w:val="1f3763" w:themeColor="accent1" w:themeShade="00007F"/>
    </w:rPr>
  </w:style>
  <w:style w:type="character" w:styleId="Seitenzahl">
    <w:name w:val="page number"/>
    <w:basedOn w:val="Absatz-Standardschriftart"/>
    <w:uiPriority w:val="99"/>
    <w:semiHidden w:val="1"/>
    <w:unhideWhenUsed w:val="1"/>
    <w:rsid w:val="0033450C"/>
  </w:style>
  <w:style w:type="paragraph" w:styleId="Funotentext">
    <w:name w:val="footnote text"/>
    <w:basedOn w:val="Standard"/>
    <w:link w:val="FunotentextZchn"/>
    <w:uiPriority w:val="99"/>
    <w:semiHidden w:val="1"/>
    <w:unhideWhenUsed w:val="1"/>
    <w:rsid w:val="00610AE2"/>
    <w:rPr>
      <w:sz w:val="20"/>
      <w:szCs w:val="20"/>
    </w:rPr>
  </w:style>
  <w:style w:type="character" w:styleId="FunotentextZchn" w:customStyle="1">
    <w:name w:val="Fußnotentext Zchn"/>
    <w:basedOn w:val="Absatz-Standardschriftart"/>
    <w:link w:val="Funotentext"/>
    <w:uiPriority w:val="99"/>
    <w:semiHidden w:val="1"/>
    <w:rsid w:val="00610AE2"/>
    <w:rPr>
      <w:sz w:val="20"/>
      <w:szCs w:val="20"/>
    </w:rPr>
  </w:style>
  <w:style w:type="character" w:styleId="Funotenzeichen">
    <w:name w:val="footnote reference"/>
    <w:basedOn w:val="Absatz-Standardschriftart"/>
    <w:uiPriority w:val="99"/>
    <w:semiHidden w:val="1"/>
    <w:unhideWhenUsed w:val="1"/>
    <w:rsid w:val="00610AE2"/>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footer" Target="footer2.xml"/><Relationship Id="rId13" Type="http://schemas.openxmlformats.org/officeDocument/2006/relationships/hyperlink" Target="https://www.schulministerium.nrw.de/system/files/media/document/file/quantita_2019.pdf" TargetMode="External"/><Relationship Id="rId12" Type="http://schemas.openxmlformats.org/officeDocument/2006/relationships/hyperlink" Target="https://unterrichten.digital/2020/05/14/hilbert-meyer-digitalisierung-unterrich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yperlink" Target="https://www.schulentwicklung.nrw.de/lehrplaene/lehrplan/206/g9_l_klp_3402_2019_06_23.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unterrichten.digital/2020/05/14/hilbert-meyer-digitalisierung-unterrich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857jzq+FYTUpegZwLZxEyJLQpw==">CgMxLjAyDmguc29xeW9sczZrZXd5MghoLmdqZGd4czgAciExYkdCWnpDbklnWUUtOUZKM3lBZExDeG9WWHRmZDBwUmk=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2021-03-17T16:04:00Z</dcterms:created>
  <dc:creator>Clemens Liedtke</dc:creator>
</cp:coreProperties>
</file>